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08" w:rsidRPr="00D54AFF" w:rsidRDefault="00EF7708" w:rsidP="00EF7708">
      <w:pPr>
        <w:jc w:val="center"/>
        <w:rPr>
          <w:rFonts w:ascii="Times New Roman" w:hAnsi="Times New Roman" w:cs="Times New Roman"/>
          <w:b/>
          <w:sz w:val="48"/>
        </w:rPr>
      </w:pPr>
      <w:r w:rsidRPr="00D54AFF">
        <w:rPr>
          <w:rFonts w:ascii="Times New Roman" w:hAnsi="Times New Roman" w:cs="Times New Roman"/>
          <w:b/>
          <w:sz w:val="48"/>
        </w:rPr>
        <w:t>Angels and Venture Capitalists:</w:t>
      </w:r>
    </w:p>
    <w:p w:rsidR="00EF7708" w:rsidRPr="00D54AFF" w:rsidRDefault="00EF7708" w:rsidP="00EF7708">
      <w:pPr>
        <w:jc w:val="center"/>
        <w:rPr>
          <w:rFonts w:ascii="Times New Roman" w:hAnsi="Times New Roman" w:cs="Times New Roman"/>
          <w:b/>
          <w:sz w:val="48"/>
        </w:rPr>
      </w:pPr>
      <w:r w:rsidRPr="00D54AFF">
        <w:rPr>
          <w:rFonts w:ascii="Times New Roman" w:hAnsi="Times New Roman" w:cs="Times New Roman"/>
          <w:b/>
          <w:sz w:val="48"/>
        </w:rPr>
        <w:t>Complements or Substitutes?</w:t>
      </w:r>
    </w:p>
    <w:p w:rsidR="00353289" w:rsidRDefault="00353289" w:rsidP="00EF7708">
      <w:pPr>
        <w:jc w:val="center"/>
        <w:rPr>
          <w:rFonts w:ascii="Times New Roman" w:hAnsi="Times New Roman" w:cs="Times New Roman"/>
        </w:rPr>
      </w:pPr>
    </w:p>
    <w:p w:rsidR="00EF7708" w:rsidRPr="00D54AFF" w:rsidRDefault="00EF7708" w:rsidP="00EF7708">
      <w:pPr>
        <w:jc w:val="center"/>
        <w:rPr>
          <w:rFonts w:ascii="Times New Roman" w:hAnsi="Times New Roman" w:cs="Times New Roman"/>
        </w:rPr>
      </w:pPr>
      <w:r w:rsidRPr="00D54AFF">
        <w:rPr>
          <w:rFonts w:ascii="Times New Roman" w:hAnsi="Times New Roman" w:cs="Times New Roman"/>
        </w:rPr>
        <w:t>Thomas Hellmann</w:t>
      </w:r>
      <w:r w:rsidRPr="00D54AFF">
        <w:rPr>
          <w:rStyle w:val="FootnoteReference"/>
          <w:rFonts w:ascii="Times New Roman" w:hAnsi="Times New Roman"/>
        </w:rPr>
        <w:footnoteReference w:id="1"/>
      </w:r>
    </w:p>
    <w:p w:rsidR="00EF7708" w:rsidRPr="00D54AFF" w:rsidRDefault="00EF7708" w:rsidP="00353289">
      <w:pPr>
        <w:spacing w:after="480"/>
        <w:jc w:val="center"/>
        <w:rPr>
          <w:rFonts w:ascii="Times New Roman" w:hAnsi="Times New Roman" w:cs="Times New Roman"/>
        </w:rPr>
      </w:pPr>
      <w:r w:rsidRPr="00D54AFF">
        <w:rPr>
          <w:rFonts w:ascii="Times New Roman" w:hAnsi="Times New Roman" w:cs="Times New Roman"/>
        </w:rPr>
        <w:t>Sauder School of Business, University of British Columbia and NBER</w:t>
      </w:r>
    </w:p>
    <w:p w:rsidR="00EF7708" w:rsidRPr="00D54AFF" w:rsidRDefault="00EF7708" w:rsidP="00353289">
      <w:pPr>
        <w:jc w:val="center"/>
        <w:rPr>
          <w:rFonts w:ascii="Times New Roman" w:hAnsi="Times New Roman" w:cs="Times New Roman"/>
        </w:rPr>
      </w:pPr>
      <w:r w:rsidRPr="00D54AFF">
        <w:rPr>
          <w:rFonts w:ascii="Times New Roman" w:hAnsi="Times New Roman" w:cs="Times New Roman"/>
        </w:rPr>
        <w:t>Paul Schure</w:t>
      </w:r>
      <w:r w:rsidRPr="00D54AFF">
        <w:rPr>
          <w:rStyle w:val="FootnoteReference"/>
          <w:rFonts w:ascii="Times New Roman" w:hAnsi="Times New Roman"/>
        </w:rPr>
        <w:footnoteReference w:id="2"/>
      </w:r>
    </w:p>
    <w:p w:rsidR="00EF7708" w:rsidRPr="00D54AFF" w:rsidRDefault="00EF7708" w:rsidP="00353289">
      <w:pPr>
        <w:spacing w:after="480"/>
        <w:jc w:val="center"/>
        <w:rPr>
          <w:rFonts w:ascii="Times New Roman" w:hAnsi="Times New Roman" w:cs="Times New Roman"/>
        </w:rPr>
      </w:pPr>
      <w:r w:rsidRPr="00D54AFF">
        <w:rPr>
          <w:rFonts w:ascii="Times New Roman" w:hAnsi="Times New Roman" w:cs="Times New Roman"/>
        </w:rPr>
        <w:t>University of Victoria, Department of Economics</w:t>
      </w:r>
    </w:p>
    <w:p w:rsidR="00EF7708" w:rsidRPr="00D54AFF" w:rsidRDefault="00EF7708" w:rsidP="00353289">
      <w:pPr>
        <w:jc w:val="center"/>
        <w:rPr>
          <w:rFonts w:ascii="Times New Roman" w:hAnsi="Times New Roman" w:cs="Times New Roman"/>
        </w:rPr>
      </w:pPr>
      <w:r w:rsidRPr="00D54AFF">
        <w:rPr>
          <w:rFonts w:ascii="Times New Roman" w:hAnsi="Times New Roman" w:cs="Times New Roman"/>
        </w:rPr>
        <w:t xml:space="preserve">Dan </w:t>
      </w:r>
      <w:proofErr w:type="gramStart"/>
      <w:r w:rsidRPr="00D54AFF">
        <w:rPr>
          <w:rFonts w:ascii="Times New Roman" w:hAnsi="Times New Roman" w:cs="Times New Roman"/>
        </w:rPr>
        <w:t>Vo</w:t>
      </w:r>
      <w:proofErr w:type="gramEnd"/>
      <w:r w:rsidRPr="00D54AFF">
        <w:rPr>
          <w:rStyle w:val="FootnoteReference"/>
          <w:rFonts w:ascii="Times New Roman" w:hAnsi="Times New Roman"/>
        </w:rPr>
        <w:footnoteReference w:id="3"/>
      </w:r>
    </w:p>
    <w:p w:rsidR="00395CC4" w:rsidRDefault="005349FF" w:rsidP="00EB7672">
      <w:pPr>
        <w:jc w:val="center"/>
        <w:rPr>
          <w:rFonts w:ascii="Times New Roman" w:hAnsi="Times New Roman" w:cs="Times New Roman"/>
        </w:rPr>
      </w:pPr>
      <w:r w:rsidRPr="00D54AFF">
        <w:rPr>
          <w:rFonts w:ascii="Times New Roman" w:hAnsi="Times New Roman" w:cs="Times New Roman"/>
        </w:rPr>
        <w:t>Sauder School of Business, University of British Columbia</w:t>
      </w:r>
    </w:p>
    <w:p w:rsidR="005349FF" w:rsidRDefault="005349FF" w:rsidP="00EB7672">
      <w:pPr>
        <w:jc w:val="center"/>
        <w:rPr>
          <w:rFonts w:ascii="Times New Roman" w:hAnsi="Times New Roman" w:cs="Times New Roman"/>
        </w:rPr>
      </w:pPr>
    </w:p>
    <w:p w:rsidR="00EF7708" w:rsidRDefault="008B7896" w:rsidP="00EB7672">
      <w:pPr>
        <w:jc w:val="center"/>
        <w:rPr>
          <w:rFonts w:ascii="Times New Roman" w:hAnsi="Times New Roman" w:cs="Times New Roman"/>
        </w:rPr>
      </w:pPr>
      <w:r>
        <w:rPr>
          <w:rFonts w:ascii="Times New Roman" w:hAnsi="Times New Roman" w:cs="Times New Roman"/>
        </w:rPr>
        <w:t>November</w:t>
      </w:r>
      <w:bookmarkStart w:id="0" w:name="_GoBack"/>
      <w:bookmarkEnd w:id="0"/>
      <w:r w:rsidR="001B7CA3">
        <w:rPr>
          <w:rFonts w:ascii="Times New Roman" w:hAnsi="Times New Roman" w:cs="Times New Roman"/>
        </w:rPr>
        <w:t xml:space="preserve"> </w:t>
      </w:r>
      <w:r w:rsidR="00EF7708" w:rsidRPr="00D54AFF">
        <w:rPr>
          <w:rFonts w:ascii="Times New Roman" w:hAnsi="Times New Roman" w:cs="Times New Roman"/>
        </w:rPr>
        <w:t>201</w:t>
      </w:r>
      <w:r w:rsidR="00EF7708">
        <w:rPr>
          <w:rFonts w:ascii="Times New Roman" w:hAnsi="Times New Roman" w:cs="Times New Roman"/>
        </w:rPr>
        <w:t>3</w:t>
      </w:r>
    </w:p>
    <w:p w:rsidR="00EB7672" w:rsidRPr="00D54AFF" w:rsidRDefault="00395CC4" w:rsidP="00353289">
      <w:pPr>
        <w:spacing w:after="480"/>
        <w:jc w:val="center"/>
        <w:rPr>
          <w:rFonts w:ascii="Times New Roman" w:hAnsi="Times New Roman" w:cs="Times New Roman"/>
        </w:rPr>
      </w:pPr>
      <w:r>
        <w:rPr>
          <w:rFonts w:ascii="Times New Roman" w:hAnsi="Times New Roman" w:cs="Times New Roman"/>
        </w:rPr>
        <w:t>PRELIMINARY DRAFT</w:t>
      </w:r>
    </w:p>
    <w:p w:rsidR="00EF7708" w:rsidRPr="00CB7DDF" w:rsidRDefault="00EF7708" w:rsidP="004B34D1">
      <w:pPr>
        <w:jc w:val="both"/>
        <w:rPr>
          <w:rFonts w:ascii="Times New Roman" w:hAnsi="Times New Roman" w:cs="Times New Roman"/>
        </w:rPr>
      </w:pPr>
      <w:r>
        <w:rPr>
          <w:rFonts w:ascii="Times New Roman" w:hAnsi="Times New Roman" w:cs="Times New Roman"/>
        </w:rPr>
        <w:t xml:space="preserve">We would like to thank the </w:t>
      </w:r>
      <w:r w:rsidRPr="00FB02D1">
        <w:rPr>
          <w:rFonts w:ascii="Times New Roman" w:hAnsi="Times New Roman" w:cs="Times New Roman"/>
        </w:rPr>
        <w:t>Investment Capital Branch of the Government of the Province of British Columbia</w:t>
      </w:r>
      <w:r>
        <w:rPr>
          <w:rFonts w:ascii="Times New Roman" w:hAnsi="Times New Roman" w:cs="Times New Roman"/>
        </w:rPr>
        <w:t xml:space="preserve">, and in particular Todd Tessier and Clint Megaffin, for allowing us </w:t>
      </w:r>
      <w:r w:rsidR="00B76D59">
        <w:rPr>
          <w:rFonts w:ascii="Times New Roman" w:hAnsi="Times New Roman" w:cs="Times New Roman"/>
        </w:rPr>
        <w:t xml:space="preserve">to analyze </w:t>
      </w:r>
      <w:r>
        <w:rPr>
          <w:rFonts w:ascii="Times New Roman" w:hAnsi="Times New Roman" w:cs="Times New Roman"/>
        </w:rPr>
        <w:t>the</w:t>
      </w:r>
      <w:r w:rsidR="00A4490E">
        <w:rPr>
          <w:rFonts w:ascii="Times New Roman" w:hAnsi="Times New Roman" w:cs="Times New Roman"/>
        </w:rPr>
        <w:t xml:space="preserve"> VCP</w:t>
      </w:r>
      <w:r>
        <w:rPr>
          <w:rFonts w:ascii="Times New Roman" w:hAnsi="Times New Roman" w:cs="Times New Roman"/>
        </w:rPr>
        <w:t xml:space="preserve"> data. We are grateful for the comments we received from Ajay Agrawal, Pascal Courty, </w:t>
      </w:r>
      <w:r w:rsidR="00A4490E">
        <w:rPr>
          <w:rFonts w:ascii="Times New Roman" w:hAnsi="Times New Roman" w:cs="Times New Roman"/>
        </w:rPr>
        <w:t>Jean</w:t>
      </w:r>
      <w:r w:rsidR="00B76D59">
        <w:rPr>
          <w:rFonts w:ascii="Times New Roman" w:hAnsi="Times New Roman" w:cs="Times New Roman"/>
        </w:rPr>
        <w:t xml:space="preserve"> de Bettignies, </w:t>
      </w:r>
      <w:r>
        <w:rPr>
          <w:rFonts w:ascii="Times New Roman" w:hAnsi="Times New Roman" w:cs="Times New Roman"/>
        </w:rPr>
        <w:t>Josh Lerner</w:t>
      </w:r>
      <w:r w:rsidR="00B76D59">
        <w:rPr>
          <w:rFonts w:ascii="Times New Roman" w:hAnsi="Times New Roman" w:cs="Times New Roman"/>
        </w:rPr>
        <w:t>,</w:t>
      </w:r>
      <w:r>
        <w:rPr>
          <w:rFonts w:ascii="Times New Roman" w:hAnsi="Times New Roman" w:cs="Times New Roman"/>
        </w:rPr>
        <w:t xml:space="preserve"> </w:t>
      </w:r>
      <w:r w:rsidR="00A4490E">
        <w:rPr>
          <w:rFonts w:ascii="Times New Roman" w:hAnsi="Times New Roman" w:cs="Times New Roman"/>
        </w:rPr>
        <w:t xml:space="preserve">Antoinette </w:t>
      </w:r>
      <w:proofErr w:type="spellStart"/>
      <w:r w:rsidR="00A4490E">
        <w:rPr>
          <w:rFonts w:ascii="Times New Roman" w:hAnsi="Times New Roman" w:cs="Times New Roman"/>
        </w:rPr>
        <w:t>Schoar</w:t>
      </w:r>
      <w:proofErr w:type="spellEnd"/>
      <w:r>
        <w:rPr>
          <w:rFonts w:ascii="Times New Roman" w:hAnsi="Times New Roman" w:cs="Times New Roman"/>
        </w:rPr>
        <w:t xml:space="preserve">, </w:t>
      </w:r>
      <w:proofErr w:type="spellStart"/>
      <w:r w:rsidR="00A4490E">
        <w:rPr>
          <w:rFonts w:ascii="Times New Roman" w:hAnsi="Times New Roman" w:cs="Times New Roman"/>
        </w:rPr>
        <w:t>Veikko</w:t>
      </w:r>
      <w:proofErr w:type="spellEnd"/>
      <w:r w:rsidR="00A4490E">
        <w:rPr>
          <w:rFonts w:ascii="Times New Roman" w:hAnsi="Times New Roman" w:cs="Times New Roman"/>
        </w:rPr>
        <w:t xml:space="preserve"> Thiele, </w:t>
      </w:r>
      <w:r w:rsidR="005349FF">
        <w:rPr>
          <w:rFonts w:ascii="Times New Roman" w:hAnsi="Times New Roman" w:cs="Times New Roman"/>
        </w:rPr>
        <w:t xml:space="preserve">Rick Townsend, </w:t>
      </w:r>
      <w:r w:rsidR="00B76D59">
        <w:rPr>
          <w:rFonts w:ascii="Times New Roman" w:hAnsi="Times New Roman" w:cs="Times New Roman"/>
        </w:rPr>
        <w:t xml:space="preserve">seminar </w:t>
      </w:r>
      <w:r>
        <w:rPr>
          <w:rFonts w:ascii="Times New Roman" w:hAnsi="Times New Roman" w:cs="Times New Roman"/>
        </w:rPr>
        <w:t xml:space="preserve">participants at </w:t>
      </w:r>
      <w:r w:rsidR="001B7CA3">
        <w:rPr>
          <w:rFonts w:ascii="Times New Roman" w:hAnsi="Times New Roman" w:cs="Times New Roman"/>
        </w:rPr>
        <w:t xml:space="preserve">Oxford University, </w:t>
      </w:r>
      <w:r w:rsidR="00B76D59">
        <w:rPr>
          <w:rFonts w:ascii="Times New Roman" w:hAnsi="Times New Roman" w:cs="Times New Roman"/>
        </w:rPr>
        <w:t xml:space="preserve">Queens University and </w:t>
      </w:r>
      <w:r>
        <w:rPr>
          <w:rFonts w:ascii="Times New Roman" w:hAnsi="Times New Roman" w:cs="Times New Roman"/>
        </w:rPr>
        <w:t xml:space="preserve">the University of Victoria, </w:t>
      </w:r>
      <w:r w:rsidR="00B76D59">
        <w:rPr>
          <w:rFonts w:ascii="Times New Roman" w:hAnsi="Times New Roman" w:cs="Times New Roman"/>
        </w:rPr>
        <w:t xml:space="preserve">and conference participants at </w:t>
      </w:r>
      <w:r>
        <w:rPr>
          <w:rFonts w:ascii="Times New Roman" w:hAnsi="Times New Roman" w:cs="Times New Roman"/>
        </w:rPr>
        <w:t xml:space="preserve">the </w:t>
      </w:r>
      <w:r w:rsidR="005349FF">
        <w:rPr>
          <w:rFonts w:ascii="Times New Roman" w:hAnsi="Times New Roman" w:cs="Times New Roman"/>
        </w:rPr>
        <w:t xml:space="preserve">2012 and 2013 </w:t>
      </w:r>
      <w:r>
        <w:rPr>
          <w:rFonts w:ascii="Times New Roman" w:hAnsi="Times New Roman" w:cs="Times New Roman"/>
        </w:rPr>
        <w:t xml:space="preserve">NBER </w:t>
      </w:r>
      <w:r w:rsidRPr="00FB02D1">
        <w:rPr>
          <w:rFonts w:ascii="Times New Roman" w:hAnsi="Times New Roman" w:cs="Times New Roman"/>
        </w:rPr>
        <w:t>Conference</w:t>
      </w:r>
      <w:r w:rsidR="005349FF">
        <w:rPr>
          <w:rFonts w:ascii="Times New Roman" w:hAnsi="Times New Roman" w:cs="Times New Roman"/>
        </w:rPr>
        <w:t>s</w:t>
      </w:r>
      <w:r w:rsidRPr="00FB02D1">
        <w:rPr>
          <w:rFonts w:ascii="Times New Roman" w:hAnsi="Times New Roman" w:cs="Times New Roman"/>
        </w:rPr>
        <w:t xml:space="preserve"> </w:t>
      </w:r>
      <w:r>
        <w:rPr>
          <w:rFonts w:ascii="Times New Roman" w:hAnsi="Times New Roman" w:cs="Times New Roman"/>
        </w:rPr>
        <w:t xml:space="preserve">on </w:t>
      </w:r>
      <w:r w:rsidRPr="00FB02D1">
        <w:rPr>
          <w:rFonts w:ascii="Times New Roman" w:hAnsi="Times New Roman" w:cs="Times New Roman"/>
        </w:rPr>
        <w:t xml:space="preserve">Changing Financing Market for Innovation </w:t>
      </w:r>
      <w:r>
        <w:rPr>
          <w:rFonts w:ascii="Times New Roman" w:hAnsi="Times New Roman" w:cs="Times New Roman"/>
        </w:rPr>
        <w:t>and</w:t>
      </w:r>
      <w:r w:rsidRPr="00FB02D1">
        <w:rPr>
          <w:rFonts w:ascii="Times New Roman" w:hAnsi="Times New Roman" w:cs="Times New Roman"/>
        </w:rPr>
        <w:t xml:space="preserve"> Entrepr</w:t>
      </w:r>
      <w:r>
        <w:rPr>
          <w:rFonts w:ascii="Times New Roman" w:hAnsi="Times New Roman" w:cs="Times New Roman"/>
        </w:rPr>
        <w:t xml:space="preserve">eneurship </w:t>
      </w:r>
      <w:r w:rsidR="00B76D59">
        <w:rPr>
          <w:rFonts w:ascii="Times New Roman" w:hAnsi="Times New Roman" w:cs="Times New Roman"/>
        </w:rPr>
        <w:t>(Boston</w:t>
      </w:r>
      <w:r w:rsidR="005349FF">
        <w:rPr>
          <w:rFonts w:ascii="Times New Roman" w:hAnsi="Times New Roman" w:cs="Times New Roman"/>
        </w:rPr>
        <w:t>,</w:t>
      </w:r>
      <w:r w:rsidR="00B76D59">
        <w:rPr>
          <w:rFonts w:ascii="Times New Roman" w:hAnsi="Times New Roman" w:cs="Times New Roman"/>
        </w:rPr>
        <w:t xml:space="preserve"> MA</w:t>
      </w:r>
      <w:r w:rsidR="005349FF">
        <w:rPr>
          <w:rFonts w:ascii="Times New Roman" w:hAnsi="Times New Roman" w:cs="Times New Roman"/>
        </w:rPr>
        <w:t xml:space="preserve"> and Half Moon Bay, CA</w:t>
      </w:r>
      <w:r w:rsidR="00B76D59">
        <w:rPr>
          <w:rFonts w:ascii="Times New Roman" w:hAnsi="Times New Roman" w:cs="Times New Roman"/>
        </w:rPr>
        <w:t>) and the</w:t>
      </w:r>
      <w:r w:rsidR="00353289">
        <w:rPr>
          <w:rFonts w:ascii="Times New Roman" w:hAnsi="Times New Roman" w:cs="Times New Roman"/>
        </w:rPr>
        <w:t xml:space="preserve"> </w:t>
      </w:r>
      <w:r w:rsidR="00353289" w:rsidRPr="00353289">
        <w:rPr>
          <w:rFonts w:ascii="Times New Roman" w:hAnsi="Times New Roman" w:cs="Times New Roman"/>
        </w:rPr>
        <w:t>2013 Conference of the Canadian Council for Small Business and Entrepreneurship</w:t>
      </w:r>
      <w:r>
        <w:rPr>
          <w:rFonts w:ascii="Times New Roman" w:hAnsi="Times New Roman" w:cs="Times New Roman"/>
        </w:rPr>
        <w:t xml:space="preserve">. A special thank you goes to Dylan Callow, Aydin Culhaci, Arif Khimani, </w:t>
      </w:r>
      <w:proofErr w:type="gramStart"/>
      <w:r w:rsidR="00353289">
        <w:rPr>
          <w:rFonts w:ascii="Times New Roman" w:hAnsi="Times New Roman" w:cs="Times New Roman"/>
        </w:rPr>
        <w:t>Karen</w:t>
      </w:r>
      <w:proofErr w:type="gramEnd"/>
      <w:r w:rsidR="00353289">
        <w:rPr>
          <w:rFonts w:ascii="Times New Roman" w:hAnsi="Times New Roman" w:cs="Times New Roman"/>
        </w:rPr>
        <w:t xml:space="preserve"> Robinson-Ra</w:t>
      </w:r>
      <w:r w:rsidR="00A4490E">
        <w:rPr>
          <w:rFonts w:ascii="Times New Roman" w:hAnsi="Times New Roman" w:cs="Times New Roman"/>
        </w:rPr>
        <w:t>fuse</w:t>
      </w:r>
      <w:r>
        <w:rPr>
          <w:rFonts w:ascii="Times New Roman" w:hAnsi="Times New Roman" w:cs="Times New Roman"/>
        </w:rPr>
        <w:t xml:space="preserve"> </w:t>
      </w:r>
      <w:r w:rsidR="00353289">
        <w:rPr>
          <w:rFonts w:ascii="Times New Roman" w:hAnsi="Times New Roman" w:cs="Times New Roman"/>
        </w:rPr>
        <w:t>for their immense energy in helping us with the data and managing teams of students at the University of British Columbia and the University of Victoria</w:t>
      </w:r>
      <w:r>
        <w:rPr>
          <w:rFonts w:ascii="Times New Roman" w:hAnsi="Times New Roman" w:cs="Times New Roman"/>
        </w:rPr>
        <w:t xml:space="preserve">. </w:t>
      </w:r>
      <w:r w:rsidR="00353289">
        <w:rPr>
          <w:rFonts w:ascii="Times New Roman" w:hAnsi="Times New Roman" w:cs="Times New Roman"/>
        </w:rPr>
        <w:t>Hellmann and Schure are grateful for the f</w:t>
      </w:r>
      <w:r>
        <w:rPr>
          <w:rFonts w:ascii="Times New Roman" w:hAnsi="Times New Roman" w:cs="Times New Roman"/>
        </w:rPr>
        <w:t xml:space="preserve">inancial support </w:t>
      </w:r>
      <w:r w:rsidR="00353289">
        <w:rPr>
          <w:rFonts w:ascii="Times New Roman" w:hAnsi="Times New Roman" w:cs="Times New Roman"/>
        </w:rPr>
        <w:t xml:space="preserve">of the </w:t>
      </w:r>
      <w:r w:rsidR="00353289" w:rsidRPr="00353289">
        <w:rPr>
          <w:rFonts w:ascii="Times New Roman" w:hAnsi="Times New Roman" w:cs="Times New Roman"/>
        </w:rPr>
        <w:t>Social Sciences and Humanities Research Council</w:t>
      </w:r>
      <w:r w:rsidR="00353289">
        <w:rPr>
          <w:rFonts w:ascii="Times New Roman" w:hAnsi="Times New Roman" w:cs="Times New Roman"/>
        </w:rPr>
        <w:t xml:space="preserve"> (</w:t>
      </w:r>
      <w:r>
        <w:rPr>
          <w:rFonts w:ascii="Times New Roman" w:hAnsi="Times New Roman" w:cs="Times New Roman"/>
        </w:rPr>
        <w:t>SSHRC</w:t>
      </w:r>
      <w:r w:rsidR="00353289">
        <w:rPr>
          <w:rFonts w:ascii="Times New Roman" w:hAnsi="Times New Roman" w:cs="Times New Roman"/>
        </w:rPr>
        <w:t>)</w:t>
      </w:r>
      <w:r>
        <w:rPr>
          <w:rFonts w:ascii="Times New Roman" w:hAnsi="Times New Roman" w:cs="Times New Roman"/>
        </w:rPr>
        <w:t>.</w:t>
      </w:r>
      <w:r w:rsidR="00EB7672" w:rsidRPr="00EB7672">
        <w:t xml:space="preserve"> </w:t>
      </w:r>
      <w:r w:rsidR="00EB7672" w:rsidRPr="00EB7672">
        <w:rPr>
          <w:rFonts w:ascii="Times New Roman" w:hAnsi="Times New Roman" w:cs="Times New Roman"/>
        </w:rPr>
        <w:t>All errors are ours.</w:t>
      </w:r>
      <w:r w:rsidR="00043603">
        <w:rPr>
          <w:rFonts w:ascii="Times New Roman" w:hAnsi="Times New Roman" w:cs="Times New Roman"/>
        </w:rPr>
        <w:t xml:space="preserve"> U</w:t>
      </w:r>
      <w:r w:rsidR="00043603" w:rsidRPr="00EB7672">
        <w:rPr>
          <w:rFonts w:ascii="Times New Roman" w:hAnsi="Times New Roman" w:cs="Times New Roman"/>
        </w:rPr>
        <w:t xml:space="preserve">pdated versions </w:t>
      </w:r>
      <w:r w:rsidR="00043603">
        <w:rPr>
          <w:rFonts w:ascii="Times New Roman" w:hAnsi="Times New Roman" w:cs="Times New Roman"/>
        </w:rPr>
        <w:t>are</w:t>
      </w:r>
      <w:r w:rsidR="00043603" w:rsidRPr="00EB7672">
        <w:rPr>
          <w:rFonts w:ascii="Times New Roman" w:hAnsi="Times New Roman" w:cs="Times New Roman"/>
        </w:rPr>
        <w:t xml:space="preserve"> available at </w:t>
      </w:r>
      <w:hyperlink r:id="rId9" w:history="1">
        <w:r w:rsidR="00043603" w:rsidRPr="00EB7672">
          <w:rPr>
            <w:rStyle w:val="Hyperlink"/>
            <w:rFonts w:ascii="Times New Roman" w:hAnsi="Times New Roman"/>
          </w:rPr>
          <w:t>http://strategy.sauder.ubc.ca/hellmann/</w:t>
        </w:r>
      </w:hyperlink>
      <w:r w:rsidR="00043603" w:rsidRPr="00EB7672">
        <w:rPr>
          <w:rFonts w:ascii="Times New Roman" w:hAnsi="Times New Roman" w:cs="Times New Roman"/>
        </w:rPr>
        <w:t>.</w:t>
      </w:r>
    </w:p>
    <w:p w:rsidR="00043603" w:rsidRDefault="00043603" w:rsidP="00EF7708">
      <w:pPr>
        <w:rPr>
          <w:rFonts w:ascii="Times New Roman" w:hAnsi="Times New Roman" w:cs="Times New Roman"/>
          <w:b/>
        </w:rPr>
      </w:pPr>
    </w:p>
    <w:p w:rsidR="00043603" w:rsidRDefault="00043603" w:rsidP="00043603">
      <w:pPr>
        <w:rPr>
          <w:rFonts w:ascii="Times New Roman" w:hAnsi="Times New Roman" w:cs="Times New Roman"/>
          <w:b/>
          <w:sz w:val="24"/>
          <w:szCs w:val="24"/>
        </w:rPr>
      </w:pPr>
    </w:p>
    <w:p w:rsidR="00043603" w:rsidRPr="00043603" w:rsidRDefault="00043603" w:rsidP="00043603">
      <w:pPr>
        <w:jc w:val="center"/>
        <w:rPr>
          <w:rFonts w:ascii="Times New Roman" w:hAnsi="Times New Roman" w:cs="Times New Roman"/>
          <w:b/>
        </w:rPr>
      </w:pPr>
      <w:r w:rsidRPr="00D54AFF">
        <w:rPr>
          <w:rFonts w:ascii="Times New Roman" w:hAnsi="Times New Roman" w:cs="Times New Roman"/>
          <w:b/>
          <w:sz w:val="24"/>
          <w:szCs w:val="24"/>
        </w:rPr>
        <w:t>Abstract</w:t>
      </w:r>
    </w:p>
    <w:p w:rsidR="00043603" w:rsidRDefault="00043603" w:rsidP="00043603">
      <w:pPr>
        <w:jc w:val="both"/>
        <w:rPr>
          <w:rFonts w:ascii="Times New Roman" w:hAnsi="Times New Roman" w:cs="Times New Roman"/>
          <w:sz w:val="24"/>
          <w:szCs w:val="24"/>
        </w:rPr>
      </w:pPr>
    </w:p>
    <w:p w:rsidR="00EF7708" w:rsidRPr="00D54AFF" w:rsidRDefault="00CE4862" w:rsidP="00043603">
      <w:pPr>
        <w:jc w:val="both"/>
        <w:rPr>
          <w:rFonts w:ascii="Times New Roman" w:hAnsi="Times New Roman" w:cs="Times New Roman"/>
          <w:sz w:val="24"/>
          <w:szCs w:val="24"/>
        </w:rPr>
      </w:pPr>
      <w:r>
        <w:rPr>
          <w:rFonts w:ascii="Times New Roman" w:hAnsi="Times New Roman" w:cs="Times New Roman"/>
          <w:sz w:val="24"/>
          <w:szCs w:val="24"/>
        </w:rPr>
        <w:t>We</w:t>
      </w:r>
      <w:r w:rsidR="00EF7708">
        <w:rPr>
          <w:rFonts w:ascii="Times New Roman" w:hAnsi="Times New Roman" w:cs="Times New Roman"/>
          <w:sz w:val="24"/>
          <w:szCs w:val="24"/>
        </w:rPr>
        <w:t xml:space="preserve"> examine the </w:t>
      </w:r>
      <w:r w:rsidR="00EF7708" w:rsidRPr="00B45BAA">
        <w:rPr>
          <w:rFonts w:ascii="Times New Roman" w:hAnsi="Times New Roman" w:cs="Times New Roman"/>
          <w:sz w:val="24"/>
          <w:szCs w:val="24"/>
        </w:rPr>
        <w:t>relationship between angel inv</w:t>
      </w:r>
      <w:r w:rsidR="00EF7708">
        <w:rPr>
          <w:rFonts w:ascii="Times New Roman" w:hAnsi="Times New Roman" w:cs="Times New Roman"/>
          <w:sz w:val="24"/>
          <w:szCs w:val="24"/>
        </w:rPr>
        <w:t>estors and venture capitalists</w:t>
      </w:r>
      <w:r>
        <w:rPr>
          <w:rFonts w:ascii="Times New Roman" w:hAnsi="Times New Roman" w:cs="Times New Roman"/>
          <w:sz w:val="24"/>
          <w:szCs w:val="24"/>
        </w:rPr>
        <w:t>. Specifically we analyze</w:t>
      </w:r>
      <w:r w:rsidR="00EF7708">
        <w:rPr>
          <w:rFonts w:ascii="Times New Roman" w:hAnsi="Times New Roman" w:cs="Times New Roman"/>
          <w:sz w:val="24"/>
          <w:szCs w:val="24"/>
        </w:rPr>
        <w:t xml:space="preserve"> how companies dynamically choose between these alternative investor types, and how these choices </w:t>
      </w:r>
      <w:r>
        <w:rPr>
          <w:rFonts w:ascii="Times New Roman" w:hAnsi="Times New Roman" w:cs="Times New Roman"/>
          <w:sz w:val="24"/>
          <w:szCs w:val="24"/>
        </w:rPr>
        <w:t>affect</w:t>
      </w:r>
      <w:r w:rsidR="00EF7708">
        <w:rPr>
          <w:rFonts w:ascii="Times New Roman" w:hAnsi="Times New Roman" w:cs="Times New Roman"/>
          <w:sz w:val="24"/>
          <w:szCs w:val="24"/>
        </w:rPr>
        <w:t xml:space="preserve"> company performance. </w:t>
      </w:r>
      <w:r w:rsidR="00EF7708" w:rsidRPr="00B45BAA">
        <w:rPr>
          <w:rFonts w:ascii="Times New Roman" w:hAnsi="Times New Roman" w:cs="Times New Roman"/>
          <w:sz w:val="24"/>
          <w:szCs w:val="24"/>
        </w:rPr>
        <w:t xml:space="preserve">The paper juxtaposes </w:t>
      </w:r>
      <w:r w:rsidR="00EF7708">
        <w:rPr>
          <w:rFonts w:ascii="Times New Roman" w:hAnsi="Times New Roman" w:cs="Times New Roman"/>
          <w:sz w:val="24"/>
          <w:szCs w:val="24"/>
        </w:rPr>
        <w:t xml:space="preserve">a </w:t>
      </w:r>
      <w:r w:rsidR="00EF7708" w:rsidRPr="00B45BAA">
        <w:rPr>
          <w:rFonts w:ascii="Times New Roman" w:hAnsi="Times New Roman" w:cs="Times New Roman"/>
          <w:sz w:val="24"/>
          <w:szCs w:val="24"/>
        </w:rPr>
        <w:t>complements hypothesis</w:t>
      </w:r>
      <w:r w:rsidR="00EF7708">
        <w:rPr>
          <w:rFonts w:ascii="Times New Roman" w:hAnsi="Times New Roman" w:cs="Times New Roman"/>
          <w:sz w:val="24"/>
          <w:szCs w:val="24"/>
        </w:rPr>
        <w:t xml:space="preserve"> </w:t>
      </w:r>
      <w:r>
        <w:rPr>
          <w:rFonts w:ascii="Times New Roman" w:hAnsi="Times New Roman" w:cs="Times New Roman"/>
          <w:sz w:val="24"/>
          <w:szCs w:val="24"/>
        </w:rPr>
        <w:t>–</w:t>
      </w:r>
      <w:r w:rsidR="00EF7708">
        <w:rPr>
          <w:rFonts w:ascii="Times New Roman" w:hAnsi="Times New Roman" w:cs="Times New Roman"/>
          <w:sz w:val="24"/>
          <w:szCs w:val="24"/>
        </w:rPr>
        <w:t xml:space="preserve"> angel financing is a springboard for </w:t>
      </w:r>
      <w:r w:rsidR="00EF7708" w:rsidRPr="00B45BAA">
        <w:rPr>
          <w:rFonts w:ascii="Times New Roman" w:hAnsi="Times New Roman" w:cs="Times New Roman"/>
          <w:sz w:val="24"/>
          <w:szCs w:val="24"/>
        </w:rPr>
        <w:t>venture capital</w:t>
      </w:r>
      <w:r w:rsidR="00EF7708">
        <w:rPr>
          <w:rFonts w:ascii="Times New Roman" w:hAnsi="Times New Roman" w:cs="Times New Roman"/>
          <w:sz w:val="24"/>
          <w:szCs w:val="24"/>
        </w:rPr>
        <w:t xml:space="preserve">, </w:t>
      </w:r>
      <w:r w:rsidR="00EF7708" w:rsidRPr="00B45BAA">
        <w:rPr>
          <w:rFonts w:ascii="Times New Roman" w:hAnsi="Times New Roman" w:cs="Times New Roman"/>
          <w:sz w:val="24"/>
          <w:szCs w:val="24"/>
        </w:rPr>
        <w:t xml:space="preserve">against </w:t>
      </w:r>
      <w:r w:rsidR="00EF7708">
        <w:rPr>
          <w:rFonts w:ascii="Times New Roman" w:hAnsi="Times New Roman" w:cs="Times New Roman"/>
          <w:sz w:val="24"/>
          <w:szCs w:val="24"/>
        </w:rPr>
        <w:t xml:space="preserve">a </w:t>
      </w:r>
      <w:r w:rsidR="00EF7708" w:rsidRPr="00B45BAA">
        <w:rPr>
          <w:rFonts w:ascii="Times New Roman" w:hAnsi="Times New Roman" w:cs="Times New Roman"/>
          <w:sz w:val="24"/>
          <w:szCs w:val="24"/>
        </w:rPr>
        <w:t xml:space="preserve">substitutes hypothesis </w:t>
      </w:r>
      <w:r>
        <w:rPr>
          <w:rFonts w:ascii="Times New Roman" w:hAnsi="Times New Roman" w:cs="Times New Roman"/>
          <w:sz w:val="24"/>
          <w:szCs w:val="24"/>
        </w:rPr>
        <w:t>–</w:t>
      </w:r>
      <w:r w:rsidR="00EF7708">
        <w:rPr>
          <w:rFonts w:ascii="Times New Roman" w:hAnsi="Times New Roman" w:cs="Times New Roman"/>
          <w:sz w:val="24"/>
          <w:szCs w:val="24"/>
        </w:rPr>
        <w:t xml:space="preserve"> </w:t>
      </w:r>
      <w:r w:rsidR="00EF7708" w:rsidRPr="00B45BAA">
        <w:rPr>
          <w:rFonts w:ascii="Times New Roman" w:hAnsi="Times New Roman" w:cs="Times New Roman"/>
          <w:sz w:val="24"/>
          <w:szCs w:val="24"/>
        </w:rPr>
        <w:t>angel</w:t>
      </w:r>
      <w:r w:rsidR="00B2655E">
        <w:rPr>
          <w:rFonts w:ascii="Times New Roman" w:hAnsi="Times New Roman" w:cs="Times New Roman"/>
          <w:sz w:val="24"/>
          <w:szCs w:val="24"/>
        </w:rPr>
        <w:t xml:space="preserve"> financing</w:t>
      </w:r>
      <w:r w:rsidR="00EF7708" w:rsidRPr="00B45BAA">
        <w:rPr>
          <w:rFonts w:ascii="Times New Roman" w:hAnsi="Times New Roman" w:cs="Times New Roman"/>
          <w:sz w:val="24"/>
          <w:szCs w:val="24"/>
        </w:rPr>
        <w:t xml:space="preserve"> and venture capital</w:t>
      </w:r>
      <w:r w:rsidR="00EF7708">
        <w:rPr>
          <w:rFonts w:ascii="Times New Roman" w:hAnsi="Times New Roman" w:cs="Times New Roman"/>
          <w:sz w:val="24"/>
          <w:szCs w:val="24"/>
        </w:rPr>
        <w:t xml:space="preserve"> are distinct financing methods that </w:t>
      </w:r>
      <w:r w:rsidR="00A37B8E">
        <w:rPr>
          <w:rFonts w:ascii="Times New Roman" w:hAnsi="Times New Roman" w:cs="Times New Roman"/>
          <w:sz w:val="24"/>
          <w:szCs w:val="24"/>
        </w:rPr>
        <w:t>do not mix well</w:t>
      </w:r>
      <w:r w:rsidR="00EF7708" w:rsidRPr="00B45BAA">
        <w:rPr>
          <w:rFonts w:ascii="Times New Roman" w:hAnsi="Times New Roman" w:cs="Times New Roman"/>
          <w:sz w:val="24"/>
          <w:szCs w:val="24"/>
        </w:rPr>
        <w:t xml:space="preserve">. </w:t>
      </w:r>
      <w:r w:rsidR="00EF7708">
        <w:rPr>
          <w:rFonts w:ascii="Times New Roman" w:hAnsi="Times New Roman" w:cs="Times New Roman"/>
          <w:sz w:val="24"/>
          <w:szCs w:val="24"/>
        </w:rPr>
        <w:t xml:space="preserve">Using </w:t>
      </w:r>
      <w:r>
        <w:rPr>
          <w:rFonts w:ascii="Times New Roman" w:hAnsi="Times New Roman" w:cs="Times New Roman"/>
          <w:sz w:val="24"/>
          <w:szCs w:val="24"/>
        </w:rPr>
        <w:t xml:space="preserve">a </w:t>
      </w:r>
      <w:r w:rsidR="00EF7708" w:rsidRPr="00B45BAA">
        <w:rPr>
          <w:rFonts w:ascii="Times New Roman" w:hAnsi="Times New Roman" w:cs="Times New Roman"/>
          <w:sz w:val="24"/>
          <w:szCs w:val="24"/>
        </w:rPr>
        <w:t>unique</w:t>
      </w:r>
      <w:r w:rsidR="00EF7708">
        <w:rPr>
          <w:rFonts w:ascii="Times New Roman" w:hAnsi="Times New Roman" w:cs="Times New Roman"/>
          <w:sz w:val="24"/>
          <w:szCs w:val="24"/>
        </w:rPr>
        <w:t xml:space="preserve"> detailed </w:t>
      </w:r>
      <w:r w:rsidR="00EF7708" w:rsidRPr="00B45BAA">
        <w:rPr>
          <w:rFonts w:ascii="Times New Roman" w:hAnsi="Times New Roman" w:cs="Times New Roman"/>
          <w:sz w:val="24"/>
          <w:szCs w:val="24"/>
        </w:rPr>
        <w:t>data</w:t>
      </w:r>
      <w:r>
        <w:rPr>
          <w:rFonts w:ascii="Times New Roman" w:hAnsi="Times New Roman" w:cs="Times New Roman"/>
          <w:sz w:val="24"/>
          <w:szCs w:val="24"/>
        </w:rPr>
        <w:t>set</w:t>
      </w:r>
      <w:r w:rsidR="00EF7708">
        <w:rPr>
          <w:rFonts w:ascii="Times New Roman" w:hAnsi="Times New Roman" w:cs="Times New Roman"/>
          <w:sz w:val="24"/>
          <w:szCs w:val="24"/>
        </w:rPr>
        <w:t xml:space="preserve"> </w:t>
      </w:r>
      <w:r>
        <w:rPr>
          <w:rFonts w:ascii="Times New Roman" w:hAnsi="Times New Roman" w:cs="Times New Roman"/>
          <w:sz w:val="24"/>
          <w:szCs w:val="24"/>
        </w:rPr>
        <w:t>of</w:t>
      </w:r>
      <w:r w:rsidR="00EF7708" w:rsidRPr="00B45BAA">
        <w:rPr>
          <w:rFonts w:ascii="Times New Roman" w:hAnsi="Times New Roman" w:cs="Times New Roman"/>
          <w:sz w:val="24"/>
          <w:szCs w:val="24"/>
        </w:rPr>
        <w:t xml:space="preserve"> </w:t>
      </w:r>
      <w:r w:rsidR="00EF7708">
        <w:rPr>
          <w:rFonts w:ascii="Times New Roman" w:hAnsi="Times New Roman" w:cs="Times New Roman"/>
          <w:sz w:val="24"/>
          <w:szCs w:val="24"/>
        </w:rPr>
        <w:t xml:space="preserve">start-ups </w:t>
      </w:r>
      <w:r w:rsidR="00EF7708" w:rsidRPr="00B45BAA">
        <w:rPr>
          <w:rFonts w:ascii="Times New Roman" w:hAnsi="Times New Roman" w:cs="Times New Roman"/>
          <w:sz w:val="24"/>
          <w:szCs w:val="24"/>
        </w:rPr>
        <w:t>in British Columbia</w:t>
      </w:r>
      <w:r>
        <w:rPr>
          <w:rFonts w:ascii="Times New Roman" w:hAnsi="Times New Roman" w:cs="Times New Roman"/>
          <w:sz w:val="24"/>
          <w:szCs w:val="24"/>
        </w:rPr>
        <w:t xml:space="preserve">, </w:t>
      </w:r>
      <w:r w:rsidR="00EF7708" w:rsidRPr="00B45BAA">
        <w:rPr>
          <w:rFonts w:ascii="Times New Roman" w:hAnsi="Times New Roman" w:cs="Times New Roman"/>
          <w:sz w:val="24"/>
          <w:szCs w:val="24"/>
        </w:rPr>
        <w:t>Canada</w:t>
      </w:r>
      <w:r w:rsidR="00EF7708">
        <w:rPr>
          <w:rFonts w:ascii="Times New Roman" w:hAnsi="Times New Roman" w:cs="Times New Roman"/>
          <w:sz w:val="24"/>
          <w:szCs w:val="24"/>
        </w:rPr>
        <w:t xml:space="preserve">, </w:t>
      </w:r>
      <w:r>
        <w:rPr>
          <w:rFonts w:ascii="Times New Roman" w:hAnsi="Times New Roman" w:cs="Times New Roman"/>
          <w:sz w:val="24"/>
          <w:szCs w:val="24"/>
        </w:rPr>
        <w:t>we</w:t>
      </w:r>
      <w:r w:rsidR="00EF7708">
        <w:rPr>
          <w:rFonts w:ascii="Times New Roman" w:hAnsi="Times New Roman" w:cs="Times New Roman"/>
          <w:sz w:val="24"/>
          <w:szCs w:val="24"/>
        </w:rPr>
        <w:t xml:space="preserve"> find companies that obtain angel financing subsequently obtain less venture capital, and vice versa. On average venture capitalist make</w:t>
      </w:r>
      <w:r w:rsidR="00D07A79">
        <w:rPr>
          <w:rFonts w:ascii="Times New Roman" w:hAnsi="Times New Roman" w:cs="Times New Roman"/>
          <w:sz w:val="24"/>
          <w:szCs w:val="24"/>
        </w:rPr>
        <w:t>s</w:t>
      </w:r>
      <w:r w:rsidR="00EF7708">
        <w:rPr>
          <w:rFonts w:ascii="Times New Roman" w:hAnsi="Times New Roman" w:cs="Times New Roman"/>
          <w:sz w:val="24"/>
          <w:szCs w:val="24"/>
        </w:rPr>
        <w:t xml:space="preserve"> larger investment, but this alone cannot explain the </w:t>
      </w:r>
      <w:proofErr w:type="gramStart"/>
      <w:r w:rsidR="00F439C5">
        <w:rPr>
          <w:rFonts w:ascii="Times New Roman" w:hAnsi="Times New Roman" w:cs="Times New Roman"/>
          <w:sz w:val="24"/>
          <w:szCs w:val="24"/>
        </w:rPr>
        <w:t>substitutes</w:t>
      </w:r>
      <w:proofErr w:type="gramEnd"/>
      <w:r w:rsidR="00EF7708">
        <w:rPr>
          <w:rFonts w:ascii="Times New Roman" w:hAnsi="Times New Roman" w:cs="Times New Roman"/>
          <w:sz w:val="24"/>
          <w:szCs w:val="24"/>
        </w:rPr>
        <w:t xml:space="preserve"> patterns. The </w:t>
      </w:r>
      <w:proofErr w:type="gramStart"/>
      <w:r w:rsidR="00A37B8E">
        <w:rPr>
          <w:rFonts w:ascii="Times New Roman" w:hAnsi="Times New Roman" w:cs="Times New Roman"/>
          <w:sz w:val="24"/>
          <w:szCs w:val="24"/>
        </w:rPr>
        <w:t>substitutes</w:t>
      </w:r>
      <w:proofErr w:type="gramEnd"/>
      <w:r w:rsidR="00A37B8E">
        <w:rPr>
          <w:rFonts w:ascii="Times New Roman" w:hAnsi="Times New Roman" w:cs="Times New Roman"/>
          <w:sz w:val="24"/>
          <w:szCs w:val="24"/>
        </w:rPr>
        <w:t xml:space="preserve"> </w:t>
      </w:r>
      <w:r w:rsidR="00EF7708">
        <w:rPr>
          <w:rFonts w:ascii="Times New Roman" w:hAnsi="Times New Roman" w:cs="Times New Roman"/>
          <w:sz w:val="24"/>
          <w:szCs w:val="24"/>
        </w:rPr>
        <w:t xml:space="preserve">effects are stronger for companies funded by less experienced angels. </w:t>
      </w:r>
      <w:r w:rsidR="00A37B8E">
        <w:rPr>
          <w:rFonts w:ascii="Times New Roman" w:hAnsi="Times New Roman" w:cs="Times New Roman"/>
          <w:sz w:val="24"/>
          <w:szCs w:val="24"/>
        </w:rPr>
        <w:t xml:space="preserve">Using variation in tax credits as an exogenous instrument we find evidence for both selection and treatment effects. </w:t>
      </w:r>
      <w:r>
        <w:rPr>
          <w:rFonts w:ascii="Times New Roman" w:hAnsi="Times New Roman" w:cs="Times New Roman"/>
          <w:sz w:val="24"/>
          <w:szCs w:val="24"/>
        </w:rPr>
        <w:t>As for</w:t>
      </w:r>
      <w:r w:rsidR="00EF7708">
        <w:rPr>
          <w:rFonts w:ascii="Times New Roman" w:hAnsi="Times New Roman" w:cs="Times New Roman"/>
          <w:sz w:val="24"/>
          <w:szCs w:val="24"/>
        </w:rPr>
        <w:t xml:space="preserve"> </w:t>
      </w:r>
      <w:r>
        <w:rPr>
          <w:rFonts w:ascii="Times New Roman" w:hAnsi="Times New Roman" w:cs="Times New Roman"/>
          <w:sz w:val="24"/>
          <w:szCs w:val="24"/>
        </w:rPr>
        <w:t>performance</w:t>
      </w:r>
      <w:r w:rsidR="00EF7708">
        <w:rPr>
          <w:rFonts w:ascii="Times New Roman" w:hAnsi="Times New Roman" w:cs="Times New Roman"/>
          <w:sz w:val="24"/>
          <w:szCs w:val="24"/>
        </w:rPr>
        <w:t xml:space="preserve">, companies funded by venture capital </w:t>
      </w:r>
      <w:r w:rsidR="00A37B8E">
        <w:rPr>
          <w:rFonts w:ascii="Times New Roman" w:hAnsi="Times New Roman" w:cs="Times New Roman"/>
          <w:sz w:val="24"/>
          <w:szCs w:val="24"/>
        </w:rPr>
        <w:t xml:space="preserve">experience more successful exits than </w:t>
      </w:r>
      <w:r w:rsidR="00043603">
        <w:rPr>
          <w:rFonts w:ascii="Times New Roman" w:hAnsi="Times New Roman" w:cs="Times New Roman"/>
          <w:sz w:val="24"/>
          <w:szCs w:val="24"/>
        </w:rPr>
        <w:t>angel backed companies</w:t>
      </w:r>
      <w:r w:rsidR="00EF7708">
        <w:rPr>
          <w:rFonts w:ascii="Times New Roman" w:hAnsi="Times New Roman" w:cs="Times New Roman"/>
          <w:sz w:val="24"/>
          <w:szCs w:val="24"/>
        </w:rPr>
        <w:t xml:space="preserve">. </w:t>
      </w:r>
      <w:r w:rsidR="00A37B8E">
        <w:rPr>
          <w:rFonts w:ascii="Times New Roman" w:hAnsi="Times New Roman" w:cs="Times New Roman"/>
          <w:sz w:val="24"/>
          <w:szCs w:val="24"/>
        </w:rPr>
        <w:t>However, there is no strong evidence that m</w:t>
      </w:r>
      <w:r w:rsidR="00EF7708">
        <w:rPr>
          <w:rFonts w:ascii="Times New Roman" w:hAnsi="Times New Roman" w:cs="Times New Roman"/>
          <w:sz w:val="24"/>
          <w:szCs w:val="24"/>
        </w:rPr>
        <w:t xml:space="preserve">ixing angel and venture capital funding </w:t>
      </w:r>
      <w:r w:rsidR="00A37B8E">
        <w:rPr>
          <w:rFonts w:ascii="Times New Roman" w:hAnsi="Times New Roman" w:cs="Times New Roman"/>
          <w:sz w:val="24"/>
          <w:szCs w:val="24"/>
        </w:rPr>
        <w:t xml:space="preserve">would be associated with significantly better or worse </w:t>
      </w:r>
      <w:r w:rsidR="00EF7708">
        <w:rPr>
          <w:rFonts w:ascii="Times New Roman" w:hAnsi="Times New Roman" w:cs="Times New Roman"/>
          <w:sz w:val="24"/>
          <w:szCs w:val="24"/>
        </w:rPr>
        <w:t xml:space="preserve">performance. Overall the evidence favors the </w:t>
      </w:r>
      <w:proofErr w:type="gramStart"/>
      <w:r w:rsidR="00EF7708">
        <w:rPr>
          <w:rFonts w:ascii="Times New Roman" w:hAnsi="Times New Roman" w:cs="Times New Roman"/>
          <w:sz w:val="24"/>
          <w:szCs w:val="24"/>
        </w:rPr>
        <w:t>substitutes</w:t>
      </w:r>
      <w:proofErr w:type="gramEnd"/>
      <w:r w:rsidR="00EF7708">
        <w:rPr>
          <w:rFonts w:ascii="Times New Roman" w:hAnsi="Times New Roman" w:cs="Times New Roman"/>
          <w:sz w:val="24"/>
          <w:szCs w:val="24"/>
        </w:rPr>
        <w:t xml:space="preserve"> </w:t>
      </w:r>
      <w:r w:rsidR="00EF7708" w:rsidRPr="00B45BAA">
        <w:rPr>
          <w:rFonts w:ascii="Times New Roman" w:hAnsi="Times New Roman" w:cs="Times New Roman"/>
          <w:sz w:val="24"/>
          <w:szCs w:val="24"/>
        </w:rPr>
        <w:t>hypothesis</w:t>
      </w:r>
      <w:r w:rsidR="00EF7708">
        <w:rPr>
          <w:rFonts w:ascii="Times New Roman" w:hAnsi="Times New Roman" w:cs="Times New Roman"/>
          <w:sz w:val="24"/>
          <w:szCs w:val="24"/>
        </w:rPr>
        <w:t>.</w:t>
      </w:r>
    </w:p>
    <w:p w:rsidR="00EF7708" w:rsidRDefault="00EF7708" w:rsidP="00EF7708">
      <w:pPr>
        <w:rPr>
          <w:rFonts w:ascii="Times New Roman" w:hAnsi="Times New Roman" w:cs="Times New Roman"/>
          <w:b/>
          <w:sz w:val="24"/>
          <w:szCs w:val="24"/>
        </w:rPr>
      </w:pPr>
      <w:r>
        <w:rPr>
          <w:rFonts w:ascii="Times New Roman" w:hAnsi="Times New Roman" w:cs="Times New Roman"/>
          <w:b/>
          <w:sz w:val="24"/>
          <w:szCs w:val="24"/>
        </w:rPr>
        <w:br w:type="page"/>
      </w:r>
    </w:p>
    <w:p w:rsidR="00EF7708" w:rsidRPr="00484AA3" w:rsidRDefault="00EF7708" w:rsidP="00EF7708">
      <w:pPr>
        <w:rPr>
          <w:rFonts w:ascii="Times New Roman" w:hAnsi="Times New Roman" w:cs="Times New Roman"/>
          <w:b/>
          <w:sz w:val="24"/>
          <w:szCs w:val="24"/>
        </w:rPr>
      </w:pPr>
      <w:r w:rsidRPr="00484AA3">
        <w:rPr>
          <w:rFonts w:ascii="Times New Roman" w:hAnsi="Times New Roman" w:cs="Times New Roman"/>
          <w:b/>
          <w:sz w:val="24"/>
          <w:szCs w:val="24"/>
        </w:rPr>
        <w:lastRenderedPageBreak/>
        <w:t>1</w:t>
      </w:r>
      <w:r w:rsidR="004B34D1">
        <w:rPr>
          <w:rFonts w:ascii="Times New Roman" w:hAnsi="Times New Roman" w:cs="Times New Roman"/>
          <w:b/>
          <w:sz w:val="24"/>
          <w:szCs w:val="24"/>
        </w:rPr>
        <w:t>.</w:t>
      </w:r>
      <w:r w:rsidRPr="00484AA3">
        <w:rPr>
          <w:rFonts w:ascii="Times New Roman" w:hAnsi="Times New Roman" w:cs="Times New Roman"/>
          <w:b/>
          <w:sz w:val="24"/>
          <w:szCs w:val="24"/>
        </w:rPr>
        <w:t xml:space="preserve"> </w:t>
      </w:r>
      <w:r w:rsidR="004B34D1">
        <w:rPr>
          <w:rFonts w:ascii="Times New Roman" w:hAnsi="Times New Roman" w:cs="Times New Roman"/>
          <w:b/>
          <w:sz w:val="24"/>
          <w:szCs w:val="24"/>
        </w:rPr>
        <w:t>INTRODUCTION.</w:t>
      </w:r>
    </w:p>
    <w:p w:rsidR="00EF7708" w:rsidRPr="00484AA3" w:rsidRDefault="00CE4862" w:rsidP="004B34D1">
      <w:pPr>
        <w:jc w:val="both"/>
        <w:rPr>
          <w:rFonts w:ascii="Times New Roman" w:hAnsi="Times New Roman" w:cs="Times New Roman"/>
          <w:sz w:val="24"/>
          <w:szCs w:val="24"/>
        </w:rPr>
      </w:pPr>
      <w:r>
        <w:rPr>
          <w:rFonts w:ascii="Times New Roman" w:hAnsi="Times New Roman" w:cs="Times New Roman"/>
          <w:sz w:val="24"/>
          <w:szCs w:val="24"/>
        </w:rPr>
        <w:t xml:space="preserve">Much of the policy debate and academic </w:t>
      </w:r>
      <w:r w:rsidR="00EF7708" w:rsidRPr="00484AA3">
        <w:rPr>
          <w:rFonts w:ascii="Times New Roman" w:hAnsi="Times New Roman" w:cs="Times New Roman"/>
          <w:sz w:val="24"/>
          <w:szCs w:val="24"/>
        </w:rPr>
        <w:t xml:space="preserve">literature on entrepreneurial finance </w:t>
      </w:r>
      <w:r w:rsidR="00EF7708">
        <w:rPr>
          <w:rFonts w:ascii="Times New Roman" w:hAnsi="Times New Roman" w:cs="Times New Roman"/>
          <w:sz w:val="24"/>
          <w:szCs w:val="24"/>
        </w:rPr>
        <w:t xml:space="preserve">focuses on </w:t>
      </w:r>
      <w:r w:rsidR="00EF7708" w:rsidRPr="00484AA3">
        <w:rPr>
          <w:rFonts w:ascii="Times New Roman" w:hAnsi="Times New Roman" w:cs="Times New Roman"/>
          <w:sz w:val="24"/>
          <w:szCs w:val="24"/>
        </w:rPr>
        <w:t>venture capital</w:t>
      </w:r>
      <w:r>
        <w:rPr>
          <w:rFonts w:ascii="Times New Roman" w:hAnsi="Times New Roman" w:cs="Times New Roman"/>
          <w:sz w:val="24"/>
          <w:szCs w:val="24"/>
        </w:rPr>
        <w:t>. But,</w:t>
      </w:r>
      <w:r w:rsidR="00EF7708">
        <w:rPr>
          <w:rFonts w:ascii="Times New Roman" w:hAnsi="Times New Roman" w:cs="Times New Roman"/>
          <w:sz w:val="24"/>
          <w:szCs w:val="24"/>
        </w:rPr>
        <w:t xml:space="preserve"> angel investors are another important source of funding for start-ups</w:t>
      </w:r>
      <w:r w:rsidR="00EF7708" w:rsidRPr="00484AA3">
        <w:rPr>
          <w:rFonts w:ascii="Times New Roman" w:hAnsi="Times New Roman" w:cs="Times New Roman"/>
          <w:sz w:val="24"/>
          <w:szCs w:val="24"/>
        </w:rPr>
        <w:t>. A</w:t>
      </w:r>
      <w:r w:rsidR="00EF7708">
        <w:rPr>
          <w:rFonts w:ascii="Times New Roman" w:hAnsi="Times New Roman" w:cs="Times New Roman"/>
          <w:sz w:val="24"/>
          <w:szCs w:val="24"/>
        </w:rPr>
        <w:t>n</w:t>
      </w:r>
      <w:r w:rsidR="00EF7708" w:rsidRPr="00484AA3">
        <w:rPr>
          <w:rFonts w:ascii="Times New Roman" w:hAnsi="Times New Roman" w:cs="Times New Roman"/>
          <w:sz w:val="24"/>
          <w:szCs w:val="24"/>
        </w:rPr>
        <w:t xml:space="preserve"> OECD report </w:t>
      </w:r>
      <w:r w:rsidR="00EF7708">
        <w:rPr>
          <w:rFonts w:ascii="Times New Roman" w:hAnsi="Times New Roman" w:cs="Times New Roman"/>
          <w:sz w:val="24"/>
          <w:szCs w:val="24"/>
        </w:rPr>
        <w:t xml:space="preserve">from 2011 notes </w:t>
      </w:r>
      <w:r w:rsidR="00EF7708" w:rsidRPr="00484AA3">
        <w:rPr>
          <w:rFonts w:ascii="Times New Roman" w:hAnsi="Times New Roman" w:cs="Times New Roman"/>
          <w:sz w:val="24"/>
          <w:szCs w:val="24"/>
        </w:rPr>
        <w:t>that “While venture capital tends to attract the bulk of the attention from policy makers, the primary source of external seed and early-stage equity financing in many countries is angel financing not venture capital” (OECD 2011, p.10). This same report estimates that the total angel market is approximately the same size as the venture capital market</w:t>
      </w:r>
      <w:r w:rsidR="00EF7708">
        <w:rPr>
          <w:rFonts w:ascii="Times New Roman" w:hAnsi="Times New Roman" w:cs="Times New Roman"/>
          <w:sz w:val="24"/>
          <w:szCs w:val="24"/>
        </w:rPr>
        <w:t xml:space="preserve">, an estimate in line with earlier studies (e.g. </w:t>
      </w:r>
      <w:r w:rsidR="00AB7289">
        <w:rPr>
          <w:rFonts w:ascii="Times New Roman" w:hAnsi="Times New Roman" w:cs="Times New Roman"/>
          <w:sz w:val="24"/>
          <w:szCs w:val="24"/>
        </w:rPr>
        <w:t xml:space="preserve">Mason and Harrison, 2002, </w:t>
      </w:r>
      <w:r w:rsidR="00EF7708">
        <w:rPr>
          <w:rFonts w:ascii="Times New Roman" w:hAnsi="Times New Roman" w:cs="Times New Roman"/>
          <w:sz w:val="24"/>
          <w:szCs w:val="24"/>
        </w:rPr>
        <w:t>Sohl, 2003).</w:t>
      </w:r>
    </w:p>
    <w:p w:rsidR="00EF7708" w:rsidRPr="00484AA3" w:rsidRDefault="005349FF" w:rsidP="004B34D1">
      <w:pPr>
        <w:jc w:val="both"/>
        <w:rPr>
          <w:rFonts w:ascii="Times New Roman" w:hAnsi="Times New Roman" w:cs="Times New Roman"/>
          <w:sz w:val="24"/>
          <w:szCs w:val="24"/>
        </w:rPr>
      </w:pPr>
      <w:r>
        <w:rPr>
          <w:rFonts w:ascii="Times New Roman" w:hAnsi="Times New Roman" w:cs="Times New Roman"/>
          <w:sz w:val="24"/>
          <w:szCs w:val="24"/>
        </w:rPr>
        <w:t xml:space="preserve">Our aim in this paper is to learn about the relationship between </w:t>
      </w:r>
      <w:r w:rsidRPr="00484AA3">
        <w:rPr>
          <w:rFonts w:ascii="Times New Roman" w:hAnsi="Times New Roman" w:cs="Times New Roman"/>
          <w:sz w:val="24"/>
          <w:szCs w:val="24"/>
        </w:rPr>
        <w:t>angel</w:t>
      </w:r>
      <w:r>
        <w:rPr>
          <w:rFonts w:ascii="Times New Roman" w:hAnsi="Times New Roman" w:cs="Times New Roman"/>
          <w:sz w:val="24"/>
          <w:szCs w:val="24"/>
        </w:rPr>
        <w:t xml:space="preserve"> investors and </w:t>
      </w:r>
      <w:r w:rsidRPr="00484AA3">
        <w:rPr>
          <w:rFonts w:ascii="Times New Roman" w:hAnsi="Times New Roman" w:cs="Times New Roman"/>
          <w:sz w:val="24"/>
          <w:szCs w:val="24"/>
        </w:rPr>
        <w:t>venture capitalist</w:t>
      </w:r>
      <w:r>
        <w:rPr>
          <w:rFonts w:ascii="Times New Roman" w:hAnsi="Times New Roman" w:cs="Times New Roman"/>
          <w:sz w:val="24"/>
          <w:szCs w:val="24"/>
        </w:rPr>
        <w:t xml:space="preserve">s (VCs henceforth). Specifically, </w:t>
      </w:r>
      <w:r w:rsidR="00EF7708">
        <w:rPr>
          <w:rFonts w:ascii="Times New Roman" w:hAnsi="Times New Roman" w:cs="Times New Roman"/>
          <w:sz w:val="24"/>
          <w:szCs w:val="24"/>
        </w:rPr>
        <w:t xml:space="preserve">we ask whether </w:t>
      </w:r>
      <w:r w:rsidR="00EF7708" w:rsidRPr="00484AA3">
        <w:rPr>
          <w:rFonts w:ascii="Times New Roman" w:hAnsi="Times New Roman" w:cs="Times New Roman"/>
          <w:sz w:val="24"/>
          <w:szCs w:val="24"/>
        </w:rPr>
        <w:t>angel</w:t>
      </w:r>
      <w:r w:rsidR="00EF7708">
        <w:rPr>
          <w:rFonts w:ascii="Times New Roman" w:hAnsi="Times New Roman" w:cs="Times New Roman"/>
          <w:sz w:val="24"/>
          <w:szCs w:val="24"/>
        </w:rPr>
        <w:t xml:space="preserve"> investors and VCs should be thought of as complements or </w:t>
      </w:r>
      <w:proofErr w:type="gramStart"/>
      <w:r w:rsidR="00EF7708">
        <w:rPr>
          <w:rFonts w:ascii="Times New Roman" w:hAnsi="Times New Roman" w:cs="Times New Roman"/>
          <w:sz w:val="24"/>
          <w:szCs w:val="24"/>
        </w:rPr>
        <w:t>substitutes?</w:t>
      </w:r>
      <w:proofErr w:type="gramEnd"/>
      <w:r w:rsidR="00EF7708">
        <w:rPr>
          <w:rFonts w:ascii="Times New Roman" w:hAnsi="Times New Roman" w:cs="Times New Roman"/>
          <w:sz w:val="24"/>
          <w:szCs w:val="24"/>
        </w:rPr>
        <w:t xml:space="preserve"> </w:t>
      </w:r>
      <w:r w:rsidR="00043603">
        <w:rPr>
          <w:rFonts w:ascii="Times New Roman" w:hAnsi="Times New Roman" w:cs="Times New Roman"/>
          <w:sz w:val="24"/>
          <w:szCs w:val="24"/>
        </w:rPr>
        <w:t xml:space="preserve">We </w:t>
      </w:r>
      <w:r w:rsidR="00CE4862">
        <w:rPr>
          <w:rFonts w:ascii="Times New Roman" w:hAnsi="Times New Roman" w:cs="Times New Roman"/>
          <w:sz w:val="24"/>
          <w:szCs w:val="24"/>
        </w:rPr>
        <w:t xml:space="preserve">address </w:t>
      </w:r>
      <w:r w:rsidR="00EF7708" w:rsidRPr="00484AA3">
        <w:rPr>
          <w:rFonts w:ascii="Times New Roman" w:hAnsi="Times New Roman" w:cs="Times New Roman"/>
          <w:sz w:val="24"/>
          <w:szCs w:val="24"/>
        </w:rPr>
        <w:t xml:space="preserve">two </w:t>
      </w:r>
      <w:r w:rsidR="00043603">
        <w:rPr>
          <w:rFonts w:ascii="Times New Roman" w:hAnsi="Times New Roman" w:cs="Times New Roman"/>
          <w:sz w:val="24"/>
          <w:szCs w:val="24"/>
        </w:rPr>
        <w:t xml:space="preserve">main </w:t>
      </w:r>
      <w:r w:rsidR="00EF7708">
        <w:rPr>
          <w:rFonts w:ascii="Times New Roman" w:hAnsi="Times New Roman" w:cs="Times New Roman"/>
          <w:sz w:val="24"/>
          <w:szCs w:val="24"/>
        </w:rPr>
        <w:t xml:space="preserve">aspects </w:t>
      </w:r>
      <w:r w:rsidR="00EF7708" w:rsidRPr="00484AA3">
        <w:rPr>
          <w:rFonts w:ascii="Times New Roman" w:hAnsi="Times New Roman" w:cs="Times New Roman"/>
          <w:sz w:val="24"/>
          <w:szCs w:val="24"/>
        </w:rPr>
        <w:t xml:space="preserve">of </w:t>
      </w:r>
      <w:r w:rsidR="00EF7708">
        <w:rPr>
          <w:rFonts w:ascii="Times New Roman" w:hAnsi="Times New Roman" w:cs="Times New Roman"/>
          <w:sz w:val="24"/>
          <w:szCs w:val="24"/>
        </w:rPr>
        <w:t>the relationship</w:t>
      </w:r>
      <w:r w:rsidR="00CE4862">
        <w:rPr>
          <w:rFonts w:ascii="Times New Roman" w:hAnsi="Times New Roman" w:cs="Times New Roman"/>
          <w:sz w:val="24"/>
          <w:szCs w:val="24"/>
        </w:rPr>
        <w:t xml:space="preserve"> between these two types of financiers</w:t>
      </w:r>
      <w:r w:rsidR="00EF7708" w:rsidRPr="00484AA3">
        <w:rPr>
          <w:rFonts w:ascii="Times New Roman" w:hAnsi="Times New Roman" w:cs="Times New Roman"/>
          <w:sz w:val="24"/>
          <w:szCs w:val="24"/>
        </w:rPr>
        <w:t>. First</w:t>
      </w:r>
      <w:r w:rsidR="00CE4862">
        <w:rPr>
          <w:rFonts w:ascii="Times New Roman" w:hAnsi="Times New Roman" w:cs="Times New Roman"/>
          <w:sz w:val="24"/>
          <w:szCs w:val="24"/>
        </w:rPr>
        <w:t>, in the context of dynamic</w:t>
      </w:r>
      <w:r w:rsidR="00EF7708" w:rsidRPr="00484AA3">
        <w:rPr>
          <w:rFonts w:ascii="Times New Roman" w:hAnsi="Times New Roman" w:cs="Times New Roman"/>
          <w:sz w:val="24"/>
          <w:szCs w:val="24"/>
        </w:rPr>
        <w:t xml:space="preserve"> investment patterns, </w:t>
      </w:r>
      <w:r w:rsidR="00CE4862">
        <w:rPr>
          <w:rFonts w:ascii="Times New Roman" w:hAnsi="Times New Roman" w:cs="Times New Roman"/>
          <w:sz w:val="24"/>
          <w:szCs w:val="24"/>
        </w:rPr>
        <w:t xml:space="preserve">we </w:t>
      </w:r>
      <w:r w:rsidR="00EF7708" w:rsidRPr="00484AA3">
        <w:rPr>
          <w:rFonts w:ascii="Times New Roman" w:hAnsi="Times New Roman" w:cs="Times New Roman"/>
          <w:sz w:val="24"/>
          <w:szCs w:val="24"/>
        </w:rPr>
        <w:t xml:space="preserve">ask whether </w:t>
      </w:r>
      <w:r w:rsidR="00EF7708">
        <w:rPr>
          <w:rFonts w:ascii="Times New Roman" w:hAnsi="Times New Roman" w:cs="Times New Roman"/>
          <w:sz w:val="24"/>
          <w:szCs w:val="24"/>
        </w:rPr>
        <w:t xml:space="preserve">companies that obtain angel </w:t>
      </w:r>
      <w:r w:rsidR="00D8398F">
        <w:rPr>
          <w:rFonts w:ascii="Times New Roman" w:hAnsi="Times New Roman" w:cs="Times New Roman"/>
          <w:sz w:val="24"/>
          <w:szCs w:val="24"/>
        </w:rPr>
        <w:t xml:space="preserve">financing </w:t>
      </w:r>
      <w:r w:rsidR="00EF7708">
        <w:rPr>
          <w:rFonts w:ascii="Times New Roman" w:hAnsi="Times New Roman" w:cs="Times New Roman"/>
          <w:sz w:val="24"/>
          <w:szCs w:val="24"/>
        </w:rPr>
        <w:t xml:space="preserve">are more or less likely to subsequently obtain VC, </w:t>
      </w:r>
      <w:r w:rsidR="00A93BF8">
        <w:rPr>
          <w:rFonts w:ascii="Times New Roman" w:hAnsi="Times New Roman" w:cs="Times New Roman"/>
          <w:sz w:val="24"/>
          <w:szCs w:val="24"/>
        </w:rPr>
        <w:t>and</w:t>
      </w:r>
      <w:r w:rsidR="00EF7708">
        <w:rPr>
          <w:rFonts w:ascii="Times New Roman" w:hAnsi="Times New Roman" w:cs="Times New Roman"/>
          <w:sz w:val="24"/>
          <w:szCs w:val="24"/>
        </w:rPr>
        <w:t xml:space="preserve"> vice versa. </w:t>
      </w:r>
      <w:r w:rsidR="00EF7708" w:rsidRPr="00484AA3">
        <w:rPr>
          <w:rFonts w:ascii="Times New Roman" w:hAnsi="Times New Roman" w:cs="Times New Roman"/>
          <w:sz w:val="24"/>
          <w:szCs w:val="24"/>
        </w:rPr>
        <w:t>Second we consider</w:t>
      </w:r>
      <w:r w:rsidR="00EF7708">
        <w:rPr>
          <w:rFonts w:ascii="Times New Roman" w:hAnsi="Times New Roman" w:cs="Times New Roman"/>
          <w:sz w:val="24"/>
          <w:szCs w:val="24"/>
        </w:rPr>
        <w:t xml:space="preserve"> the relationship between investor types and outcomes, </w:t>
      </w:r>
      <w:r w:rsidR="00A93BF8">
        <w:rPr>
          <w:rFonts w:ascii="Times New Roman" w:hAnsi="Times New Roman" w:cs="Times New Roman"/>
          <w:sz w:val="24"/>
          <w:szCs w:val="24"/>
        </w:rPr>
        <w:t xml:space="preserve">and </w:t>
      </w:r>
      <w:r w:rsidR="00EF7708">
        <w:rPr>
          <w:rFonts w:ascii="Times New Roman" w:hAnsi="Times New Roman" w:cs="Times New Roman"/>
          <w:sz w:val="24"/>
          <w:szCs w:val="24"/>
        </w:rPr>
        <w:t xml:space="preserve">ask whether companies that combine angel and VC </w:t>
      </w:r>
      <w:r w:rsidR="00D8398F">
        <w:rPr>
          <w:rFonts w:ascii="Times New Roman" w:hAnsi="Times New Roman" w:cs="Times New Roman"/>
          <w:sz w:val="24"/>
          <w:szCs w:val="24"/>
        </w:rPr>
        <w:t xml:space="preserve">financing </w:t>
      </w:r>
      <w:r w:rsidR="00EF7708">
        <w:rPr>
          <w:rFonts w:ascii="Times New Roman" w:hAnsi="Times New Roman" w:cs="Times New Roman"/>
          <w:sz w:val="24"/>
          <w:szCs w:val="24"/>
        </w:rPr>
        <w:t xml:space="preserve">outperform companies that obtain </w:t>
      </w:r>
      <w:r w:rsidR="00D8398F">
        <w:rPr>
          <w:rFonts w:ascii="Times New Roman" w:hAnsi="Times New Roman" w:cs="Times New Roman"/>
          <w:sz w:val="24"/>
          <w:szCs w:val="24"/>
        </w:rPr>
        <w:t xml:space="preserve">financing </w:t>
      </w:r>
      <w:r w:rsidR="00EF7708">
        <w:rPr>
          <w:rFonts w:ascii="Times New Roman" w:hAnsi="Times New Roman" w:cs="Times New Roman"/>
          <w:sz w:val="24"/>
          <w:szCs w:val="24"/>
        </w:rPr>
        <w:t>from only one source</w:t>
      </w:r>
      <w:r w:rsidR="00EF7708" w:rsidRPr="00484AA3">
        <w:rPr>
          <w:rFonts w:ascii="Times New Roman" w:hAnsi="Times New Roman" w:cs="Times New Roman"/>
          <w:sz w:val="24"/>
          <w:szCs w:val="24"/>
        </w:rPr>
        <w:t xml:space="preserve">. </w:t>
      </w:r>
    </w:p>
    <w:p w:rsidR="00EF7708" w:rsidRPr="00484AA3"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What should we expect about the dynamics of angel and VC </w:t>
      </w:r>
      <w:r w:rsidRPr="00484AA3">
        <w:rPr>
          <w:rFonts w:ascii="Times New Roman" w:hAnsi="Times New Roman" w:cs="Times New Roman"/>
          <w:sz w:val="24"/>
          <w:szCs w:val="24"/>
        </w:rPr>
        <w:t>invest</w:t>
      </w:r>
      <w:r>
        <w:rPr>
          <w:rFonts w:ascii="Times New Roman" w:hAnsi="Times New Roman" w:cs="Times New Roman"/>
          <w:sz w:val="24"/>
          <w:szCs w:val="24"/>
        </w:rPr>
        <w:t>ment</w:t>
      </w:r>
      <w:r w:rsidRPr="00484AA3">
        <w:rPr>
          <w:rFonts w:ascii="Times New Roman" w:hAnsi="Times New Roman" w:cs="Times New Roman"/>
          <w:sz w:val="24"/>
          <w:szCs w:val="24"/>
        </w:rPr>
        <w:t>s</w:t>
      </w:r>
      <w:r>
        <w:rPr>
          <w:rFonts w:ascii="Times New Roman" w:hAnsi="Times New Roman" w:cs="Times New Roman"/>
          <w:sz w:val="24"/>
          <w:szCs w:val="24"/>
        </w:rPr>
        <w:t>?</w:t>
      </w:r>
      <w:r w:rsidRPr="00484AA3">
        <w:rPr>
          <w:rFonts w:ascii="Times New Roman" w:hAnsi="Times New Roman" w:cs="Times New Roman"/>
          <w:sz w:val="24"/>
          <w:szCs w:val="24"/>
        </w:rPr>
        <w:t xml:space="preserve"> Under the </w:t>
      </w:r>
      <w:proofErr w:type="gramStart"/>
      <w:r w:rsidRPr="00484AA3">
        <w:rPr>
          <w:rFonts w:ascii="Times New Roman" w:hAnsi="Times New Roman" w:cs="Times New Roman"/>
          <w:sz w:val="24"/>
          <w:szCs w:val="24"/>
        </w:rPr>
        <w:t>substitutes</w:t>
      </w:r>
      <w:proofErr w:type="gramEnd"/>
      <w:r w:rsidRPr="00484AA3">
        <w:rPr>
          <w:rFonts w:ascii="Times New Roman" w:hAnsi="Times New Roman" w:cs="Times New Roman"/>
          <w:sz w:val="24"/>
          <w:szCs w:val="24"/>
        </w:rPr>
        <w:t xml:space="preserve"> hypothesis, angel and </w:t>
      </w:r>
      <w:r>
        <w:rPr>
          <w:rFonts w:ascii="Times New Roman" w:hAnsi="Times New Roman" w:cs="Times New Roman"/>
          <w:sz w:val="24"/>
          <w:szCs w:val="24"/>
        </w:rPr>
        <w:t>VC</w:t>
      </w:r>
      <w:r w:rsidR="005349FF">
        <w:rPr>
          <w:rFonts w:ascii="Times New Roman" w:hAnsi="Times New Roman" w:cs="Times New Roman"/>
          <w:sz w:val="24"/>
          <w:szCs w:val="24"/>
        </w:rPr>
        <w:t xml:space="preserve"> finance</w:t>
      </w:r>
      <w:r w:rsidRPr="00484AA3">
        <w:rPr>
          <w:rFonts w:ascii="Times New Roman" w:hAnsi="Times New Roman" w:cs="Times New Roman"/>
          <w:sz w:val="24"/>
          <w:szCs w:val="24"/>
        </w:rPr>
        <w:t xml:space="preserve"> constitute alternative investment </w:t>
      </w:r>
      <w:r w:rsidR="00101F01">
        <w:rPr>
          <w:rFonts w:ascii="Times New Roman" w:hAnsi="Times New Roman" w:cs="Times New Roman"/>
          <w:sz w:val="24"/>
          <w:szCs w:val="24"/>
        </w:rPr>
        <w:t>“tracks”</w:t>
      </w:r>
      <w:r w:rsidR="005349FF">
        <w:rPr>
          <w:rFonts w:ascii="Times New Roman" w:hAnsi="Times New Roman" w:cs="Times New Roman"/>
          <w:sz w:val="24"/>
          <w:szCs w:val="24"/>
        </w:rPr>
        <w:t xml:space="preserve"> </w:t>
      </w:r>
      <w:r w:rsidRPr="00484AA3">
        <w:rPr>
          <w:rFonts w:ascii="Times New Roman" w:hAnsi="Times New Roman" w:cs="Times New Roman"/>
          <w:sz w:val="24"/>
          <w:szCs w:val="24"/>
        </w:rPr>
        <w:t xml:space="preserve">that do not mix well together. Once </w:t>
      </w:r>
      <w:r w:rsidR="005349FF">
        <w:rPr>
          <w:rFonts w:ascii="Times New Roman" w:hAnsi="Times New Roman" w:cs="Times New Roman"/>
          <w:sz w:val="24"/>
          <w:szCs w:val="24"/>
        </w:rPr>
        <w:t xml:space="preserve">it </w:t>
      </w:r>
      <w:r w:rsidRPr="00484AA3">
        <w:rPr>
          <w:rFonts w:ascii="Times New Roman" w:hAnsi="Times New Roman" w:cs="Times New Roman"/>
          <w:sz w:val="24"/>
          <w:szCs w:val="24"/>
        </w:rPr>
        <w:t xml:space="preserve">has chosen one type of investor, </w:t>
      </w:r>
      <w:r w:rsidR="005349FF" w:rsidRPr="00484AA3">
        <w:rPr>
          <w:rFonts w:ascii="Times New Roman" w:hAnsi="Times New Roman" w:cs="Times New Roman"/>
          <w:sz w:val="24"/>
          <w:szCs w:val="24"/>
        </w:rPr>
        <w:t xml:space="preserve">a start-up </w:t>
      </w:r>
      <w:r w:rsidRPr="00484AA3">
        <w:rPr>
          <w:rFonts w:ascii="Times New Roman" w:hAnsi="Times New Roman" w:cs="Times New Roman"/>
          <w:sz w:val="24"/>
          <w:szCs w:val="24"/>
        </w:rPr>
        <w:t xml:space="preserve">is less likely to switch to the other type. Under the complements hypothesis, however, </w:t>
      </w:r>
      <w:r w:rsidR="005349FF">
        <w:rPr>
          <w:rFonts w:ascii="Times New Roman" w:hAnsi="Times New Roman" w:cs="Times New Roman"/>
          <w:sz w:val="24"/>
          <w:szCs w:val="24"/>
        </w:rPr>
        <w:t xml:space="preserve">there is </w:t>
      </w:r>
      <w:r w:rsidR="00A12A38">
        <w:rPr>
          <w:rFonts w:ascii="Times New Roman" w:hAnsi="Times New Roman" w:cs="Times New Roman"/>
          <w:sz w:val="24"/>
          <w:szCs w:val="24"/>
        </w:rPr>
        <w:t xml:space="preserve">a single </w:t>
      </w:r>
      <w:r w:rsidR="00101F01">
        <w:rPr>
          <w:rFonts w:ascii="Times New Roman" w:hAnsi="Times New Roman" w:cs="Times New Roman"/>
          <w:sz w:val="24"/>
          <w:szCs w:val="24"/>
        </w:rPr>
        <w:t>track</w:t>
      </w:r>
      <w:r w:rsidR="00A12A38">
        <w:rPr>
          <w:rFonts w:ascii="Times New Roman" w:hAnsi="Times New Roman" w:cs="Times New Roman"/>
          <w:sz w:val="24"/>
          <w:szCs w:val="24"/>
        </w:rPr>
        <w:t xml:space="preserve"> that involves both </w:t>
      </w:r>
      <w:r w:rsidR="00101F01" w:rsidRPr="00484AA3">
        <w:rPr>
          <w:rFonts w:ascii="Times New Roman" w:hAnsi="Times New Roman" w:cs="Times New Roman"/>
          <w:sz w:val="24"/>
          <w:szCs w:val="24"/>
        </w:rPr>
        <w:t>investor</w:t>
      </w:r>
      <w:r w:rsidR="00101F01">
        <w:rPr>
          <w:rFonts w:ascii="Times New Roman" w:hAnsi="Times New Roman" w:cs="Times New Roman"/>
          <w:sz w:val="24"/>
          <w:szCs w:val="24"/>
        </w:rPr>
        <w:t xml:space="preserve"> </w:t>
      </w:r>
      <w:r w:rsidRPr="00484AA3">
        <w:rPr>
          <w:rFonts w:ascii="Times New Roman" w:hAnsi="Times New Roman" w:cs="Times New Roman"/>
          <w:sz w:val="24"/>
          <w:szCs w:val="24"/>
        </w:rPr>
        <w:t>type</w:t>
      </w:r>
      <w:r w:rsidR="00A12A38">
        <w:rPr>
          <w:rFonts w:ascii="Times New Roman" w:hAnsi="Times New Roman" w:cs="Times New Roman"/>
          <w:sz w:val="24"/>
          <w:szCs w:val="24"/>
        </w:rPr>
        <w:t>s</w:t>
      </w:r>
      <w:r w:rsidRPr="00484AA3">
        <w:rPr>
          <w:rFonts w:ascii="Times New Roman" w:hAnsi="Times New Roman" w:cs="Times New Roman"/>
          <w:sz w:val="24"/>
          <w:szCs w:val="24"/>
        </w:rPr>
        <w:t xml:space="preserve">. Obtaining one type of financing actually increases the start-ups’ chances of obtaining the other. </w:t>
      </w:r>
      <w:r>
        <w:rPr>
          <w:rFonts w:ascii="Times New Roman" w:hAnsi="Times New Roman" w:cs="Times New Roman"/>
          <w:sz w:val="24"/>
          <w:szCs w:val="24"/>
        </w:rPr>
        <w:t>For instance, one may conjecture that angel financing is a springboard to obtaining VC.</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p>
    <w:p w:rsidR="00EF7708" w:rsidRPr="00484AA3"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What </w:t>
      </w:r>
      <w:r w:rsidRPr="00484AA3">
        <w:rPr>
          <w:rFonts w:ascii="Times New Roman" w:hAnsi="Times New Roman" w:cs="Times New Roman"/>
          <w:sz w:val="24"/>
          <w:szCs w:val="24"/>
        </w:rPr>
        <w:t xml:space="preserve">performance implications </w:t>
      </w:r>
      <w:r>
        <w:rPr>
          <w:rFonts w:ascii="Times New Roman" w:hAnsi="Times New Roman" w:cs="Times New Roman"/>
          <w:sz w:val="24"/>
          <w:szCs w:val="24"/>
        </w:rPr>
        <w:t xml:space="preserve">should we expect </w:t>
      </w:r>
      <w:r w:rsidRPr="00484AA3">
        <w:rPr>
          <w:rFonts w:ascii="Times New Roman" w:hAnsi="Times New Roman" w:cs="Times New Roman"/>
          <w:sz w:val="24"/>
          <w:szCs w:val="24"/>
        </w:rPr>
        <w:t>of using different investor combinations</w:t>
      </w:r>
      <w:r>
        <w:rPr>
          <w:rFonts w:ascii="Times New Roman" w:hAnsi="Times New Roman" w:cs="Times New Roman"/>
          <w:sz w:val="24"/>
          <w:szCs w:val="24"/>
        </w:rPr>
        <w:t xml:space="preserve">? </w:t>
      </w:r>
      <w:r w:rsidRPr="00484AA3">
        <w:rPr>
          <w:rFonts w:ascii="Times New Roman" w:hAnsi="Times New Roman" w:cs="Times New Roman"/>
          <w:sz w:val="24"/>
          <w:szCs w:val="24"/>
        </w:rPr>
        <w:t xml:space="preserve">Under the complements hypothesis start-ups have supermodular production functions, where the </w:t>
      </w:r>
      <w:r w:rsidR="00101F01">
        <w:rPr>
          <w:rFonts w:ascii="Times New Roman" w:hAnsi="Times New Roman" w:cs="Times New Roman"/>
          <w:sz w:val="24"/>
          <w:szCs w:val="24"/>
        </w:rPr>
        <w:t xml:space="preserve">value-added </w:t>
      </w:r>
      <w:r w:rsidRPr="00484AA3">
        <w:rPr>
          <w:rFonts w:ascii="Times New Roman" w:hAnsi="Times New Roman" w:cs="Times New Roman"/>
          <w:sz w:val="24"/>
          <w:szCs w:val="24"/>
        </w:rPr>
        <w:t xml:space="preserve">of </w:t>
      </w:r>
      <w:r w:rsidR="00101F01">
        <w:rPr>
          <w:rFonts w:ascii="Times New Roman" w:hAnsi="Times New Roman" w:cs="Times New Roman"/>
          <w:sz w:val="24"/>
          <w:szCs w:val="24"/>
        </w:rPr>
        <w:t>including an investor is</w:t>
      </w:r>
      <w:r w:rsidRPr="00484AA3">
        <w:rPr>
          <w:rFonts w:ascii="Times New Roman" w:hAnsi="Times New Roman" w:cs="Times New Roman"/>
          <w:sz w:val="24"/>
          <w:szCs w:val="24"/>
        </w:rPr>
        <w:t xml:space="preserve"> </w:t>
      </w:r>
      <w:r w:rsidR="00101F01">
        <w:rPr>
          <w:rFonts w:ascii="Times New Roman" w:hAnsi="Times New Roman" w:cs="Times New Roman"/>
          <w:sz w:val="24"/>
          <w:szCs w:val="24"/>
        </w:rPr>
        <w:t xml:space="preserve">greater </w:t>
      </w:r>
      <w:r w:rsidRPr="00484AA3">
        <w:rPr>
          <w:rFonts w:ascii="Times New Roman" w:hAnsi="Times New Roman" w:cs="Times New Roman"/>
          <w:sz w:val="24"/>
          <w:szCs w:val="24"/>
        </w:rPr>
        <w:t>in the presence of the other</w:t>
      </w:r>
      <w:r w:rsidR="00101F01">
        <w:rPr>
          <w:rFonts w:ascii="Times New Roman" w:hAnsi="Times New Roman" w:cs="Times New Roman"/>
          <w:sz w:val="24"/>
          <w:szCs w:val="24"/>
        </w:rPr>
        <w:t xml:space="preserve"> type of investor than without the other type</w:t>
      </w:r>
      <w:r w:rsidRPr="00484AA3">
        <w:rPr>
          <w:rFonts w:ascii="Times New Roman" w:hAnsi="Times New Roman" w:cs="Times New Roman"/>
          <w:sz w:val="24"/>
          <w:szCs w:val="24"/>
        </w:rPr>
        <w:t xml:space="preserve">. By contrast, the </w:t>
      </w:r>
      <w:proofErr w:type="gramStart"/>
      <w:r w:rsidRPr="00484AA3">
        <w:rPr>
          <w:rFonts w:ascii="Times New Roman" w:hAnsi="Times New Roman" w:cs="Times New Roman"/>
          <w:sz w:val="24"/>
          <w:szCs w:val="24"/>
        </w:rPr>
        <w:t>substitutes</w:t>
      </w:r>
      <w:proofErr w:type="gramEnd"/>
      <w:r w:rsidRPr="00484AA3">
        <w:rPr>
          <w:rFonts w:ascii="Times New Roman" w:hAnsi="Times New Roman" w:cs="Times New Roman"/>
          <w:sz w:val="24"/>
          <w:szCs w:val="24"/>
        </w:rPr>
        <w:t xml:space="preserve"> hypothesis argues that the production function is submodular, so that the use of one input becomes less valuable in the presence of the other. The difference between complements and substitutes can be viewed as a horse race between the benefits of diversity versus the benefits of specialization. </w:t>
      </w:r>
    </w:p>
    <w:p w:rsidR="00EF7708" w:rsidRPr="00484AA3"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This paper presents new empirical evidence that allows us to examine these alternative hypotheses. </w:t>
      </w:r>
      <w:r w:rsidRPr="00484AA3">
        <w:rPr>
          <w:rFonts w:ascii="Times New Roman" w:hAnsi="Times New Roman" w:cs="Times New Roman"/>
          <w:sz w:val="24"/>
          <w:szCs w:val="24"/>
        </w:rPr>
        <w:t>By far the biggest obstacle to research</w:t>
      </w:r>
      <w:r>
        <w:rPr>
          <w:rFonts w:ascii="Times New Roman" w:hAnsi="Times New Roman" w:cs="Times New Roman"/>
          <w:sz w:val="24"/>
          <w:szCs w:val="24"/>
        </w:rPr>
        <w:t xml:space="preserve">ing </w:t>
      </w:r>
      <w:r w:rsidRPr="00484AA3">
        <w:rPr>
          <w:rFonts w:ascii="Times New Roman" w:hAnsi="Times New Roman" w:cs="Times New Roman"/>
          <w:sz w:val="24"/>
          <w:szCs w:val="24"/>
        </w:rPr>
        <w:t xml:space="preserve">angel </w:t>
      </w:r>
      <w:r>
        <w:rPr>
          <w:rFonts w:ascii="Times New Roman" w:hAnsi="Times New Roman" w:cs="Times New Roman"/>
          <w:sz w:val="24"/>
          <w:szCs w:val="24"/>
        </w:rPr>
        <w:t xml:space="preserve">investments </w:t>
      </w:r>
      <w:r w:rsidRPr="00484AA3">
        <w:rPr>
          <w:rFonts w:ascii="Times New Roman" w:hAnsi="Times New Roman" w:cs="Times New Roman"/>
          <w:sz w:val="24"/>
          <w:szCs w:val="24"/>
        </w:rPr>
        <w:t xml:space="preserve">has been access to credible and systematic data. We </w:t>
      </w:r>
      <w:r w:rsidR="00043603">
        <w:rPr>
          <w:rFonts w:ascii="Times New Roman" w:hAnsi="Times New Roman" w:cs="Times New Roman"/>
          <w:sz w:val="24"/>
          <w:szCs w:val="24"/>
        </w:rPr>
        <w:t xml:space="preserve">collect </w:t>
      </w:r>
      <w:r w:rsidRPr="00484AA3">
        <w:rPr>
          <w:rFonts w:ascii="Times New Roman" w:hAnsi="Times New Roman" w:cs="Times New Roman"/>
          <w:sz w:val="24"/>
          <w:szCs w:val="24"/>
        </w:rPr>
        <w:t xml:space="preserve">data from </w:t>
      </w:r>
      <w:r w:rsidR="00A93BF8">
        <w:rPr>
          <w:rFonts w:ascii="Times New Roman" w:hAnsi="Times New Roman" w:cs="Times New Roman"/>
          <w:sz w:val="24"/>
          <w:szCs w:val="24"/>
        </w:rPr>
        <w:t xml:space="preserve">the Venture Capital Program in British Columbia, Canada (henceforth the </w:t>
      </w:r>
      <w:smartTag w:uri="urn:schemas-microsoft-com:office:smarttags" w:element="stockticker">
        <w:r w:rsidR="00A93BF8">
          <w:rPr>
            <w:rFonts w:ascii="Times New Roman" w:hAnsi="Times New Roman" w:cs="Times New Roman"/>
            <w:sz w:val="24"/>
            <w:szCs w:val="24"/>
          </w:rPr>
          <w:t>VCP</w:t>
        </w:r>
      </w:smartTag>
      <w:r w:rsidR="00A93BF8">
        <w:rPr>
          <w:rFonts w:ascii="Times New Roman" w:hAnsi="Times New Roman" w:cs="Times New Roman"/>
          <w:sz w:val="24"/>
          <w:szCs w:val="24"/>
        </w:rPr>
        <w:t xml:space="preserve">). </w:t>
      </w:r>
      <w:r w:rsidRPr="00484AA3">
        <w:rPr>
          <w:rFonts w:ascii="Times New Roman" w:hAnsi="Times New Roman" w:cs="Times New Roman"/>
          <w:sz w:val="24"/>
          <w:szCs w:val="24"/>
        </w:rPr>
        <w:t xml:space="preserve">While </w:t>
      </w:r>
      <w:r w:rsidR="00A93BF8">
        <w:rPr>
          <w:rFonts w:ascii="Times New Roman" w:hAnsi="Times New Roman" w:cs="Times New Roman"/>
          <w:sz w:val="24"/>
          <w:szCs w:val="24"/>
        </w:rPr>
        <w:t xml:space="preserve">venture capital </w:t>
      </w:r>
      <w:r w:rsidRPr="00484AA3">
        <w:rPr>
          <w:rFonts w:ascii="Times New Roman" w:hAnsi="Times New Roman" w:cs="Times New Roman"/>
          <w:sz w:val="24"/>
          <w:szCs w:val="24"/>
        </w:rPr>
        <w:t xml:space="preserve">programs exist in many part of </w:t>
      </w:r>
      <w:r w:rsidRPr="00484AA3">
        <w:rPr>
          <w:rFonts w:ascii="Times New Roman" w:hAnsi="Times New Roman" w:cs="Times New Roman"/>
          <w:sz w:val="24"/>
          <w:szCs w:val="24"/>
        </w:rPr>
        <w:lastRenderedPageBreak/>
        <w:t>the world, B</w:t>
      </w:r>
      <w:r w:rsidR="00A93BF8">
        <w:rPr>
          <w:rFonts w:ascii="Times New Roman" w:hAnsi="Times New Roman" w:cs="Times New Roman"/>
          <w:sz w:val="24"/>
          <w:szCs w:val="24"/>
        </w:rPr>
        <w:t xml:space="preserve">ritish </w:t>
      </w:r>
      <w:r w:rsidRPr="00484AA3">
        <w:rPr>
          <w:rFonts w:ascii="Times New Roman" w:hAnsi="Times New Roman" w:cs="Times New Roman"/>
          <w:sz w:val="24"/>
          <w:szCs w:val="24"/>
        </w:rPr>
        <w:t>C</w:t>
      </w:r>
      <w:r w:rsidR="00A93BF8">
        <w:rPr>
          <w:rFonts w:ascii="Times New Roman" w:hAnsi="Times New Roman" w:cs="Times New Roman"/>
          <w:sz w:val="24"/>
          <w:szCs w:val="24"/>
        </w:rPr>
        <w:t>olumbia</w:t>
      </w:r>
      <w:r w:rsidRPr="00484AA3">
        <w:rPr>
          <w:rFonts w:ascii="Times New Roman" w:hAnsi="Times New Roman" w:cs="Times New Roman"/>
          <w:sz w:val="24"/>
          <w:szCs w:val="24"/>
        </w:rPr>
        <w:t xml:space="preserve"> is one of the few places where the tax credits are made available not only to </w:t>
      </w:r>
      <w:r>
        <w:rPr>
          <w:rFonts w:ascii="Times New Roman" w:hAnsi="Times New Roman" w:cs="Times New Roman"/>
          <w:sz w:val="24"/>
          <w:szCs w:val="24"/>
        </w:rPr>
        <w:t>VC</w:t>
      </w:r>
      <w:r w:rsidRPr="00484AA3">
        <w:rPr>
          <w:rFonts w:ascii="Times New Roman" w:hAnsi="Times New Roman" w:cs="Times New Roman"/>
          <w:sz w:val="24"/>
          <w:szCs w:val="24"/>
        </w:rPr>
        <w:t xml:space="preserve"> firms but also to angel</w:t>
      </w:r>
      <w:r>
        <w:rPr>
          <w:rFonts w:ascii="Times New Roman" w:hAnsi="Times New Roman" w:cs="Times New Roman"/>
          <w:sz w:val="24"/>
          <w:szCs w:val="24"/>
        </w:rPr>
        <w:t xml:space="preserve"> investors (Sandler, 2004)</w:t>
      </w:r>
      <w:r w:rsidRPr="00484AA3">
        <w:rPr>
          <w:rFonts w:ascii="Times New Roman" w:hAnsi="Times New Roman" w:cs="Times New Roman"/>
          <w:sz w:val="24"/>
          <w:szCs w:val="24"/>
        </w:rPr>
        <w:t xml:space="preserve">. </w:t>
      </w:r>
      <w:r w:rsidR="00D8398F">
        <w:rPr>
          <w:rFonts w:ascii="Times New Roman" w:hAnsi="Times New Roman" w:cs="Times New Roman"/>
          <w:sz w:val="24"/>
          <w:szCs w:val="24"/>
        </w:rPr>
        <w:t>The r</w:t>
      </w:r>
      <w:r w:rsidR="00D8398F" w:rsidRPr="00484AA3">
        <w:rPr>
          <w:rFonts w:ascii="Times New Roman" w:hAnsi="Times New Roman" w:cs="Times New Roman"/>
          <w:sz w:val="24"/>
          <w:szCs w:val="24"/>
        </w:rPr>
        <w:t>egulatory filings</w:t>
      </w:r>
      <w:r w:rsidR="00D8398F">
        <w:rPr>
          <w:rFonts w:ascii="Times New Roman" w:hAnsi="Times New Roman" w:cs="Times New Roman"/>
          <w:sz w:val="24"/>
          <w:szCs w:val="24"/>
        </w:rPr>
        <w:t xml:space="preserve"> under the </w:t>
      </w:r>
      <w:smartTag w:uri="urn:schemas-microsoft-com:office:smarttags" w:element="stockticker">
        <w:r w:rsidR="00D8398F">
          <w:rPr>
            <w:rFonts w:ascii="Times New Roman" w:hAnsi="Times New Roman" w:cs="Times New Roman"/>
            <w:sz w:val="24"/>
            <w:szCs w:val="24"/>
          </w:rPr>
          <w:t>VCP</w:t>
        </w:r>
      </w:smartTag>
      <w:r w:rsidR="00D8398F">
        <w:rPr>
          <w:rFonts w:ascii="Times New Roman" w:hAnsi="Times New Roman" w:cs="Times New Roman"/>
          <w:sz w:val="24"/>
          <w:szCs w:val="24"/>
        </w:rPr>
        <w:t xml:space="preserve"> offer </w:t>
      </w:r>
      <w:r w:rsidR="00D8398F" w:rsidRPr="00484AA3">
        <w:rPr>
          <w:rFonts w:ascii="Times New Roman" w:hAnsi="Times New Roman" w:cs="Times New Roman"/>
          <w:sz w:val="24"/>
          <w:szCs w:val="24"/>
        </w:rPr>
        <w:t xml:space="preserve">a unique opportunity to obtain systematic and detailed data on angel </w:t>
      </w:r>
      <w:r w:rsidR="00D8398F">
        <w:rPr>
          <w:rFonts w:ascii="Times New Roman" w:hAnsi="Times New Roman" w:cs="Times New Roman"/>
          <w:sz w:val="24"/>
          <w:szCs w:val="24"/>
        </w:rPr>
        <w:t xml:space="preserve">as well as VC </w:t>
      </w:r>
      <w:r w:rsidR="00D8398F" w:rsidRPr="00484AA3">
        <w:rPr>
          <w:rFonts w:ascii="Times New Roman" w:hAnsi="Times New Roman" w:cs="Times New Roman"/>
          <w:sz w:val="24"/>
          <w:szCs w:val="24"/>
        </w:rPr>
        <w:t>investments.</w:t>
      </w:r>
      <w:r w:rsidR="00D8398F">
        <w:rPr>
          <w:rFonts w:ascii="Times New Roman" w:hAnsi="Times New Roman" w:cs="Times New Roman"/>
          <w:sz w:val="24"/>
          <w:szCs w:val="24"/>
        </w:rPr>
        <w:t xml:space="preserve"> </w:t>
      </w:r>
      <w:r w:rsidR="00263287">
        <w:rPr>
          <w:rFonts w:ascii="Times New Roman" w:hAnsi="Times New Roman" w:cs="Times New Roman"/>
          <w:sz w:val="24"/>
          <w:szCs w:val="24"/>
        </w:rPr>
        <w:t xml:space="preserve">A </w:t>
      </w:r>
      <w:r w:rsidR="00477F17">
        <w:rPr>
          <w:rFonts w:ascii="Times New Roman" w:hAnsi="Times New Roman" w:cs="Times New Roman"/>
          <w:sz w:val="24"/>
          <w:szCs w:val="24"/>
        </w:rPr>
        <w:t xml:space="preserve">useful </w:t>
      </w:r>
      <w:r w:rsidR="00263287">
        <w:rPr>
          <w:rFonts w:ascii="Times New Roman" w:hAnsi="Times New Roman" w:cs="Times New Roman"/>
          <w:sz w:val="24"/>
          <w:szCs w:val="24"/>
        </w:rPr>
        <w:t xml:space="preserve">feature </w:t>
      </w:r>
      <w:r w:rsidR="00101F01">
        <w:rPr>
          <w:rFonts w:ascii="Times New Roman" w:hAnsi="Times New Roman" w:cs="Times New Roman"/>
          <w:sz w:val="24"/>
          <w:szCs w:val="24"/>
        </w:rPr>
        <w:t xml:space="preserve">of </w:t>
      </w:r>
      <w:r w:rsidR="00263287">
        <w:rPr>
          <w:rFonts w:ascii="Times New Roman" w:hAnsi="Times New Roman" w:cs="Times New Roman"/>
          <w:sz w:val="24"/>
          <w:szCs w:val="24"/>
        </w:rPr>
        <w:t xml:space="preserve">this dataset is the availability of documents </w:t>
      </w:r>
      <w:r w:rsidRPr="00484AA3">
        <w:rPr>
          <w:rFonts w:ascii="Times New Roman" w:hAnsi="Times New Roman" w:cs="Times New Roman"/>
          <w:sz w:val="24"/>
          <w:szCs w:val="24"/>
        </w:rPr>
        <w:t>that list all the companies’ shareholders over time</w:t>
      </w:r>
      <w:r>
        <w:rPr>
          <w:rFonts w:ascii="Times New Roman" w:hAnsi="Times New Roman" w:cs="Times New Roman"/>
          <w:sz w:val="24"/>
          <w:szCs w:val="24"/>
        </w:rPr>
        <w:t xml:space="preserve">, which </w:t>
      </w:r>
      <w:r w:rsidRPr="00484AA3">
        <w:rPr>
          <w:rFonts w:ascii="Times New Roman" w:hAnsi="Times New Roman" w:cs="Times New Roman"/>
          <w:sz w:val="24"/>
          <w:szCs w:val="24"/>
        </w:rPr>
        <w:t xml:space="preserve">allows us to construct detailed and comprehensive financing histories of start-ups. </w:t>
      </w:r>
      <w:r>
        <w:rPr>
          <w:rFonts w:ascii="Times New Roman" w:hAnsi="Times New Roman" w:cs="Times New Roman"/>
          <w:sz w:val="24"/>
          <w:szCs w:val="24"/>
        </w:rPr>
        <w:t xml:space="preserve">Our data includes 469 starts-up that were first funded over the period 1995-2009. </w:t>
      </w:r>
    </w:p>
    <w:p w:rsidR="00EF7708" w:rsidRDefault="00A93BF8" w:rsidP="004B34D1">
      <w:pPr>
        <w:jc w:val="both"/>
        <w:rPr>
          <w:rFonts w:ascii="Times New Roman" w:hAnsi="Times New Roman" w:cs="Times New Roman"/>
          <w:sz w:val="24"/>
          <w:szCs w:val="24"/>
        </w:rPr>
      </w:pPr>
      <w:r>
        <w:rPr>
          <w:rFonts w:ascii="Times New Roman" w:hAnsi="Times New Roman" w:cs="Times New Roman"/>
          <w:sz w:val="24"/>
          <w:szCs w:val="24"/>
        </w:rPr>
        <w:t>Our</w:t>
      </w:r>
      <w:r w:rsidR="00EF7708" w:rsidRPr="00484AA3">
        <w:rPr>
          <w:rFonts w:ascii="Times New Roman" w:hAnsi="Times New Roman" w:cs="Times New Roman"/>
          <w:sz w:val="24"/>
          <w:szCs w:val="24"/>
        </w:rPr>
        <w:t xml:space="preserve"> data</w:t>
      </w:r>
      <w:r w:rsidR="00EF7708">
        <w:rPr>
          <w:rFonts w:ascii="Times New Roman" w:hAnsi="Times New Roman" w:cs="Times New Roman"/>
          <w:sz w:val="24"/>
          <w:szCs w:val="24"/>
        </w:rPr>
        <w:t xml:space="preserve"> also </w:t>
      </w:r>
      <w:r w:rsidR="00AF7F28">
        <w:rPr>
          <w:rFonts w:ascii="Times New Roman" w:hAnsi="Times New Roman" w:cs="Times New Roman"/>
          <w:sz w:val="24"/>
          <w:szCs w:val="24"/>
        </w:rPr>
        <w:t xml:space="preserve">posits </w:t>
      </w:r>
      <w:r w:rsidR="00EF7708">
        <w:rPr>
          <w:rFonts w:ascii="Times New Roman" w:hAnsi="Times New Roman" w:cs="Times New Roman"/>
          <w:sz w:val="24"/>
          <w:szCs w:val="24"/>
        </w:rPr>
        <w:t>challenges. For example, t</w:t>
      </w:r>
      <w:r w:rsidR="00EF7708" w:rsidRPr="00484AA3">
        <w:rPr>
          <w:rFonts w:ascii="Times New Roman" w:hAnsi="Times New Roman" w:cs="Times New Roman"/>
          <w:sz w:val="24"/>
          <w:szCs w:val="24"/>
        </w:rPr>
        <w:t xml:space="preserve">here is no universally accepted definition for what </w:t>
      </w:r>
      <w:r w:rsidR="00EF7708">
        <w:rPr>
          <w:rFonts w:ascii="Times New Roman" w:hAnsi="Times New Roman" w:cs="Times New Roman"/>
          <w:sz w:val="24"/>
          <w:szCs w:val="24"/>
        </w:rPr>
        <w:t>exactly distinguishes</w:t>
      </w:r>
      <w:r w:rsidR="00EF7708" w:rsidRPr="00484AA3">
        <w:rPr>
          <w:rFonts w:ascii="Times New Roman" w:hAnsi="Times New Roman" w:cs="Times New Roman"/>
          <w:sz w:val="24"/>
          <w:szCs w:val="24"/>
        </w:rPr>
        <w:t xml:space="preserve"> angel</w:t>
      </w:r>
      <w:r w:rsidR="00EF7708">
        <w:rPr>
          <w:rFonts w:ascii="Times New Roman" w:hAnsi="Times New Roman" w:cs="Times New Roman"/>
          <w:sz w:val="24"/>
          <w:szCs w:val="24"/>
        </w:rPr>
        <w:t>s</w:t>
      </w:r>
      <w:r w:rsidR="00EF7708" w:rsidRPr="00484AA3">
        <w:rPr>
          <w:rFonts w:ascii="Times New Roman" w:hAnsi="Times New Roman" w:cs="Times New Roman"/>
          <w:sz w:val="24"/>
          <w:szCs w:val="24"/>
        </w:rPr>
        <w:t xml:space="preserve"> </w:t>
      </w:r>
      <w:r w:rsidR="00EF7708">
        <w:rPr>
          <w:rFonts w:ascii="Times New Roman" w:hAnsi="Times New Roman" w:cs="Times New Roman"/>
          <w:sz w:val="24"/>
          <w:szCs w:val="24"/>
        </w:rPr>
        <w:t>from</w:t>
      </w:r>
      <w:r w:rsidR="00EF7708" w:rsidRPr="00484AA3">
        <w:rPr>
          <w:rFonts w:ascii="Times New Roman" w:hAnsi="Times New Roman" w:cs="Times New Roman"/>
          <w:sz w:val="24"/>
          <w:szCs w:val="24"/>
        </w:rPr>
        <w:t xml:space="preserve"> </w:t>
      </w:r>
      <w:r w:rsidR="00EF7708">
        <w:rPr>
          <w:rFonts w:ascii="Times New Roman" w:hAnsi="Times New Roman" w:cs="Times New Roman"/>
          <w:sz w:val="24"/>
          <w:szCs w:val="24"/>
        </w:rPr>
        <w:t>VCs</w:t>
      </w:r>
      <w:r w:rsidR="00EF7708" w:rsidRPr="00484AA3">
        <w:rPr>
          <w:rFonts w:ascii="Times New Roman" w:hAnsi="Times New Roman" w:cs="Times New Roman"/>
          <w:sz w:val="24"/>
          <w:szCs w:val="24"/>
        </w:rPr>
        <w:t>.</w:t>
      </w:r>
      <w:r w:rsidR="00EF7708">
        <w:rPr>
          <w:rStyle w:val="FootnoteReference"/>
          <w:rFonts w:ascii="Times New Roman" w:hAnsi="Times New Roman"/>
          <w:sz w:val="24"/>
          <w:szCs w:val="24"/>
        </w:rPr>
        <w:footnoteReference w:id="5"/>
      </w:r>
      <w:r w:rsidR="00EF7708" w:rsidRPr="00484AA3">
        <w:rPr>
          <w:rFonts w:ascii="Times New Roman" w:hAnsi="Times New Roman" w:cs="Times New Roman"/>
          <w:sz w:val="24"/>
          <w:szCs w:val="24"/>
        </w:rPr>
        <w:t xml:space="preserve"> We adopt the following approach: an angel investor invests his/her own </w:t>
      </w:r>
      <w:r w:rsidR="00101F01">
        <w:rPr>
          <w:rFonts w:ascii="Times New Roman" w:hAnsi="Times New Roman" w:cs="Times New Roman"/>
          <w:sz w:val="24"/>
          <w:szCs w:val="24"/>
        </w:rPr>
        <w:t>(</w:t>
      </w:r>
      <w:r w:rsidR="00EF7708" w:rsidRPr="00484AA3">
        <w:rPr>
          <w:rFonts w:ascii="Times New Roman" w:hAnsi="Times New Roman" w:cs="Times New Roman"/>
          <w:sz w:val="24"/>
          <w:szCs w:val="24"/>
        </w:rPr>
        <w:t>family’s</w:t>
      </w:r>
      <w:r w:rsidR="00101F01">
        <w:rPr>
          <w:rFonts w:ascii="Times New Roman" w:hAnsi="Times New Roman" w:cs="Times New Roman"/>
          <w:sz w:val="24"/>
          <w:szCs w:val="24"/>
        </w:rPr>
        <w:t>)</w:t>
      </w:r>
      <w:r w:rsidR="00EF7708" w:rsidRPr="00484AA3">
        <w:rPr>
          <w:rFonts w:ascii="Times New Roman" w:hAnsi="Times New Roman" w:cs="Times New Roman"/>
          <w:sz w:val="24"/>
          <w:szCs w:val="24"/>
        </w:rPr>
        <w:t xml:space="preserve"> wealth, whereas a </w:t>
      </w:r>
      <w:r w:rsidR="00EF7708">
        <w:rPr>
          <w:rFonts w:ascii="Times New Roman" w:hAnsi="Times New Roman" w:cs="Times New Roman"/>
          <w:sz w:val="24"/>
          <w:szCs w:val="24"/>
        </w:rPr>
        <w:t>VC</w:t>
      </w:r>
      <w:r w:rsidR="00EF7708" w:rsidRPr="00484AA3">
        <w:rPr>
          <w:rFonts w:ascii="Times New Roman" w:hAnsi="Times New Roman" w:cs="Times New Roman"/>
          <w:sz w:val="24"/>
          <w:szCs w:val="24"/>
        </w:rPr>
        <w:t xml:space="preserve"> invests on behalf of other fund providers.</w:t>
      </w:r>
      <w:r w:rsidR="00EF7708">
        <w:rPr>
          <w:rStyle w:val="FootnoteReference"/>
          <w:rFonts w:ascii="Times New Roman" w:hAnsi="Times New Roman"/>
          <w:sz w:val="24"/>
          <w:szCs w:val="24"/>
        </w:rPr>
        <w:footnoteReference w:id="6"/>
      </w:r>
      <w:r w:rsidR="00EF7708" w:rsidRPr="00484AA3">
        <w:rPr>
          <w:rFonts w:ascii="Times New Roman" w:hAnsi="Times New Roman" w:cs="Times New Roman"/>
          <w:sz w:val="24"/>
          <w:szCs w:val="24"/>
        </w:rPr>
        <w:t xml:space="preserve"> This definition is based on a fundamental economic distinction between direct versus intermediated financing. From a theoretical point of view, one would expect that investors investing their own money face different incentives and constraints than investors who are intermediaries that act on behalf of others.</w:t>
      </w:r>
      <w:r w:rsidR="00EF7708">
        <w:rPr>
          <w:rStyle w:val="FootnoteReference"/>
          <w:rFonts w:ascii="Times New Roman" w:hAnsi="Times New Roman"/>
          <w:sz w:val="24"/>
          <w:szCs w:val="24"/>
        </w:rPr>
        <w:footnoteReference w:id="7"/>
      </w:r>
      <w:r w:rsidR="00EF7708" w:rsidRPr="00484AA3">
        <w:rPr>
          <w:rFonts w:ascii="Times New Roman" w:hAnsi="Times New Roman" w:cs="Times New Roman"/>
          <w:sz w:val="24"/>
          <w:szCs w:val="24"/>
        </w:rPr>
        <w:t xml:space="preserve"> </w:t>
      </w:r>
      <w:r w:rsidR="00EF7708">
        <w:rPr>
          <w:rFonts w:ascii="Times New Roman" w:hAnsi="Times New Roman" w:cs="Times New Roman"/>
          <w:sz w:val="24"/>
          <w:szCs w:val="24"/>
        </w:rPr>
        <w:t>In addition to angel investors and VCs, we also identify a variety of other investors, including corporation</w:t>
      </w:r>
      <w:r w:rsidR="00043603">
        <w:rPr>
          <w:rFonts w:ascii="Times New Roman" w:hAnsi="Times New Roman" w:cs="Times New Roman"/>
          <w:sz w:val="24"/>
          <w:szCs w:val="24"/>
        </w:rPr>
        <w:t>s</w:t>
      </w:r>
      <w:r w:rsidR="00EF7708">
        <w:rPr>
          <w:rFonts w:ascii="Times New Roman" w:hAnsi="Times New Roman" w:cs="Times New Roman"/>
          <w:sz w:val="24"/>
          <w:szCs w:val="24"/>
        </w:rPr>
        <w:t xml:space="preserve">, financial institutions, </w:t>
      </w:r>
      <w:r w:rsidR="00101F01">
        <w:rPr>
          <w:rFonts w:ascii="Times New Roman" w:hAnsi="Times New Roman" w:cs="Times New Roman"/>
          <w:sz w:val="24"/>
          <w:szCs w:val="24"/>
        </w:rPr>
        <w:t>as well as company</w:t>
      </w:r>
      <w:r w:rsidR="00EF7708">
        <w:rPr>
          <w:rFonts w:ascii="Times New Roman" w:hAnsi="Times New Roman" w:cs="Times New Roman"/>
          <w:sz w:val="24"/>
          <w:szCs w:val="24"/>
        </w:rPr>
        <w:t xml:space="preserve"> founders and their families. </w:t>
      </w:r>
    </w:p>
    <w:p w:rsidR="007608C8"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We analyze financing </w:t>
      </w:r>
      <w:r w:rsidR="00F34124">
        <w:rPr>
          <w:rFonts w:ascii="Times New Roman" w:hAnsi="Times New Roman" w:cs="Times New Roman"/>
          <w:sz w:val="24"/>
          <w:szCs w:val="24"/>
        </w:rPr>
        <w:t>patterns</w:t>
      </w:r>
      <w:r>
        <w:rPr>
          <w:rFonts w:ascii="Times New Roman" w:hAnsi="Times New Roman" w:cs="Times New Roman"/>
          <w:sz w:val="24"/>
          <w:szCs w:val="24"/>
        </w:rPr>
        <w:t xml:space="preserve"> by utilizing the dynamic structure of data, asking specifically how prior investment</w:t>
      </w:r>
      <w:r w:rsidR="00043603">
        <w:rPr>
          <w:rFonts w:ascii="Times New Roman" w:hAnsi="Times New Roman" w:cs="Times New Roman"/>
          <w:sz w:val="24"/>
          <w:szCs w:val="24"/>
        </w:rPr>
        <w:t>s</w:t>
      </w:r>
      <w:r>
        <w:rPr>
          <w:rFonts w:ascii="Times New Roman" w:hAnsi="Times New Roman" w:cs="Times New Roman"/>
          <w:sz w:val="24"/>
          <w:szCs w:val="24"/>
        </w:rPr>
        <w:t xml:space="preserve"> relate to subsequent investment choices. </w:t>
      </w:r>
      <w:r w:rsidRPr="00484AA3">
        <w:rPr>
          <w:rFonts w:ascii="Times New Roman" w:hAnsi="Times New Roman" w:cs="Times New Roman"/>
          <w:sz w:val="24"/>
          <w:szCs w:val="24"/>
        </w:rPr>
        <w:t>Our regressions contain a rich set of controls</w:t>
      </w:r>
      <w:r>
        <w:rPr>
          <w:rFonts w:ascii="Times New Roman" w:hAnsi="Times New Roman" w:cs="Times New Roman"/>
          <w:sz w:val="24"/>
          <w:szCs w:val="24"/>
        </w:rPr>
        <w:t xml:space="preserve">, including company characteristics and a variety of time clocks. We find strong evidence for dynamic </w:t>
      </w:r>
      <w:r w:rsidR="00A051FD">
        <w:rPr>
          <w:rFonts w:ascii="Times New Roman" w:hAnsi="Times New Roman" w:cs="Times New Roman"/>
          <w:sz w:val="24"/>
          <w:szCs w:val="24"/>
        </w:rPr>
        <w:t xml:space="preserve">persistence </w:t>
      </w:r>
      <w:r>
        <w:rPr>
          <w:rFonts w:ascii="Times New Roman" w:hAnsi="Times New Roman" w:cs="Times New Roman"/>
          <w:sz w:val="24"/>
          <w:szCs w:val="24"/>
        </w:rPr>
        <w:t xml:space="preserve">within investor types. </w:t>
      </w:r>
      <w:r w:rsidR="00043603">
        <w:rPr>
          <w:rFonts w:ascii="Times New Roman" w:hAnsi="Times New Roman" w:cs="Times New Roman"/>
          <w:sz w:val="24"/>
          <w:szCs w:val="24"/>
        </w:rPr>
        <w:t xml:space="preserve">A company that already obtained </w:t>
      </w:r>
      <w:r>
        <w:rPr>
          <w:rFonts w:ascii="Times New Roman" w:hAnsi="Times New Roman" w:cs="Times New Roman"/>
          <w:sz w:val="24"/>
          <w:szCs w:val="24"/>
        </w:rPr>
        <w:t xml:space="preserve">funding from one particular type of investor is likely to raise more funding from that same type. We also find a clear </w:t>
      </w:r>
      <w:r w:rsidR="001A0D45">
        <w:rPr>
          <w:rFonts w:ascii="Times New Roman" w:hAnsi="Times New Roman" w:cs="Times New Roman"/>
          <w:sz w:val="24"/>
          <w:szCs w:val="24"/>
        </w:rPr>
        <w:t xml:space="preserve">dynamic </w:t>
      </w:r>
      <w:r>
        <w:rPr>
          <w:rFonts w:ascii="Times New Roman" w:hAnsi="Times New Roman" w:cs="Times New Roman"/>
          <w:sz w:val="24"/>
          <w:szCs w:val="24"/>
        </w:rPr>
        <w:t xml:space="preserve">substitutes pattern between angels and VCs. </w:t>
      </w:r>
      <w:r w:rsidR="00044D60">
        <w:rPr>
          <w:rFonts w:ascii="Times New Roman" w:hAnsi="Times New Roman" w:cs="Times New Roman"/>
          <w:sz w:val="24"/>
          <w:szCs w:val="24"/>
        </w:rPr>
        <w:t>This suggests the existence of an angel and a VC track in the financial ecosystem</w:t>
      </w:r>
      <w:r w:rsidR="00F9646B">
        <w:rPr>
          <w:rFonts w:ascii="Times New Roman" w:hAnsi="Times New Roman" w:cs="Times New Roman"/>
          <w:sz w:val="24"/>
          <w:szCs w:val="24"/>
        </w:rPr>
        <w:t>.</w:t>
      </w:r>
      <w:r w:rsidR="00044D60">
        <w:rPr>
          <w:rFonts w:ascii="Times New Roman" w:hAnsi="Times New Roman" w:cs="Times New Roman"/>
          <w:sz w:val="24"/>
          <w:szCs w:val="24"/>
        </w:rPr>
        <w:t xml:space="preserve"> C</w:t>
      </w:r>
      <w:r>
        <w:rPr>
          <w:rFonts w:ascii="Times New Roman" w:hAnsi="Times New Roman" w:cs="Times New Roman"/>
          <w:sz w:val="24"/>
          <w:szCs w:val="24"/>
        </w:rPr>
        <w:t xml:space="preserve">ompanies that have obtained VC funding are less likely to subsequently obtain angel funding. </w:t>
      </w:r>
      <w:r w:rsidR="00044D60">
        <w:rPr>
          <w:rFonts w:ascii="Times New Roman" w:hAnsi="Times New Roman" w:cs="Times New Roman"/>
          <w:sz w:val="24"/>
          <w:szCs w:val="24"/>
        </w:rPr>
        <w:t>And</w:t>
      </w:r>
      <w:r w:rsidR="00A051FD">
        <w:rPr>
          <w:rFonts w:ascii="Times New Roman" w:hAnsi="Times New Roman" w:cs="Times New Roman"/>
          <w:sz w:val="24"/>
          <w:szCs w:val="24"/>
        </w:rPr>
        <w:t xml:space="preserve">, </w:t>
      </w:r>
      <w:r>
        <w:rPr>
          <w:rFonts w:ascii="Times New Roman" w:hAnsi="Times New Roman" w:cs="Times New Roman"/>
          <w:sz w:val="24"/>
          <w:szCs w:val="24"/>
        </w:rPr>
        <w:t xml:space="preserve">companies that have obtained angel funding are less likely to then obtain VC funding. These findings apply equally to the probability of obtaining funding as well as the amounts raised in case of funding. </w:t>
      </w:r>
    </w:p>
    <w:p w:rsidR="009D44B0" w:rsidRDefault="00A051FD" w:rsidP="004B34D1">
      <w:pPr>
        <w:jc w:val="both"/>
        <w:rPr>
          <w:rFonts w:ascii="Times New Roman" w:hAnsi="Times New Roman" w:cs="Times New Roman"/>
          <w:sz w:val="24"/>
          <w:szCs w:val="24"/>
        </w:rPr>
      </w:pPr>
      <w:r>
        <w:rPr>
          <w:rFonts w:ascii="Times New Roman" w:hAnsi="Times New Roman" w:cs="Times New Roman"/>
          <w:sz w:val="24"/>
          <w:szCs w:val="24"/>
        </w:rPr>
        <w:t xml:space="preserve">This </w:t>
      </w:r>
      <w:r w:rsidR="007608C8">
        <w:rPr>
          <w:rFonts w:ascii="Times New Roman" w:hAnsi="Times New Roman" w:cs="Times New Roman"/>
          <w:sz w:val="24"/>
          <w:szCs w:val="24"/>
        </w:rPr>
        <w:t xml:space="preserve">pattern </w:t>
      </w:r>
      <w:r>
        <w:rPr>
          <w:rFonts w:ascii="Times New Roman" w:hAnsi="Times New Roman" w:cs="Times New Roman"/>
          <w:sz w:val="24"/>
          <w:szCs w:val="24"/>
        </w:rPr>
        <w:t xml:space="preserve">of </w:t>
      </w:r>
      <w:r w:rsidR="006A2BD0">
        <w:rPr>
          <w:rFonts w:ascii="Times New Roman" w:hAnsi="Times New Roman" w:cs="Times New Roman"/>
          <w:sz w:val="24"/>
          <w:szCs w:val="24"/>
        </w:rPr>
        <w:t xml:space="preserve">dynamic </w:t>
      </w:r>
      <w:r>
        <w:rPr>
          <w:rFonts w:ascii="Times New Roman" w:hAnsi="Times New Roman" w:cs="Times New Roman"/>
          <w:sz w:val="24"/>
          <w:szCs w:val="24"/>
        </w:rPr>
        <w:t xml:space="preserve">substitutes </w:t>
      </w:r>
      <w:r w:rsidR="007608C8">
        <w:rPr>
          <w:rFonts w:ascii="Times New Roman" w:hAnsi="Times New Roman" w:cs="Times New Roman"/>
          <w:sz w:val="24"/>
          <w:szCs w:val="24"/>
        </w:rPr>
        <w:t xml:space="preserve">could be due to selection or treatment effects. Both of these are economically meaningful. </w:t>
      </w:r>
      <w:r w:rsidR="006A2BD0">
        <w:rPr>
          <w:rFonts w:ascii="Times New Roman" w:hAnsi="Times New Roman" w:cs="Times New Roman"/>
          <w:sz w:val="24"/>
          <w:szCs w:val="24"/>
        </w:rPr>
        <w:t xml:space="preserve">A </w:t>
      </w:r>
      <w:r w:rsidR="007608C8">
        <w:rPr>
          <w:rFonts w:ascii="Times New Roman" w:hAnsi="Times New Roman" w:cs="Times New Roman"/>
          <w:sz w:val="24"/>
          <w:szCs w:val="24"/>
        </w:rPr>
        <w:t>selection</w:t>
      </w:r>
      <w:r w:rsidR="006A2BD0">
        <w:rPr>
          <w:rFonts w:ascii="Times New Roman" w:hAnsi="Times New Roman" w:cs="Times New Roman"/>
          <w:sz w:val="24"/>
          <w:szCs w:val="24"/>
        </w:rPr>
        <w:t xml:space="preserve"> effect would </w:t>
      </w:r>
      <w:r w:rsidR="007608C8">
        <w:rPr>
          <w:rFonts w:ascii="Times New Roman" w:hAnsi="Times New Roman" w:cs="Times New Roman"/>
          <w:sz w:val="24"/>
          <w:szCs w:val="24"/>
        </w:rPr>
        <w:t xml:space="preserve">suggest that </w:t>
      </w:r>
      <w:r w:rsidR="001A0D45">
        <w:rPr>
          <w:rFonts w:ascii="Times New Roman" w:hAnsi="Times New Roman" w:cs="Times New Roman"/>
          <w:sz w:val="24"/>
          <w:szCs w:val="24"/>
        </w:rPr>
        <w:t xml:space="preserve">individual company </w:t>
      </w:r>
      <w:r w:rsidR="006A2BD0">
        <w:rPr>
          <w:rFonts w:ascii="Times New Roman" w:hAnsi="Times New Roman" w:cs="Times New Roman"/>
          <w:sz w:val="24"/>
          <w:szCs w:val="24"/>
        </w:rPr>
        <w:t xml:space="preserve">characteristics </w:t>
      </w:r>
      <w:r w:rsidR="001A0D45">
        <w:rPr>
          <w:rFonts w:ascii="Times New Roman" w:hAnsi="Times New Roman" w:cs="Times New Roman"/>
          <w:sz w:val="24"/>
          <w:szCs w:val="24"/>
        </w:rPr>
        <w:t xml:space="preserve">may </w:t>
      </w:r>
      <w:r w:rsidR="006A2BD0">
        <w:rPr>
          <w:rFonts w:ascii="Times New Roman" w:hAnsi="Times New Roman" w:cs="Times New Roman"/>
          <w:sz w:val="24"/>
          <w:szCs w:val="24"/>
        </w:rPr>
        <w:t>make them better suited to match with a particular investor type</w:t>
      </w:r>
      <w:r w:rsidR="001A0D45">
        <w:rPr>
          <w:rFonts w:ascii="Times New Roman" w:hAnsi="Times New Roman" w:cs="Times New Roman"/>
          <w:sz w:val="24"/>
          <w:szCs w:val="24"/>
        </w:rPr>
        <w:t xml:space="preserve">. This could be </w:t>
      </w:r>
      <w:r w:rsidR="00221E39">
        <w:rPr>
          <w:rFonts w:ascii="Times New Roman" w:hAnsi="Times New Roman" w:cs="Times New Roman"/>
          <w:sz w:val="24"/>
          <w:szCs w:val="24"/>
        </w:rPr>
        <w:t xml:space="preserve">for a number of reasons, </w:t>
      </w:r>
      <w:r w:rsidR="00044D60">
        <w:rPr>
          <w:rFonts w:ascii="Times New Roman" w:hAnsi="Times New Roman" w:cs="Times New Roman"/>
          <w:sz w:val="24"/>
          <w:szCs w:val="24"/>
        </w:rPr>
        <w:t xml:space="preserve">for example because </w:t>
      </w:r>
      <w:r w:rsidR="00221E39">
        <w:rPr>
          <w:rFonts w:ascii="Times New Roman" w:hAnsi="Times New Roman" w:cs="Times New Roman"/>
          <w:sz w:val="24"/>
          <w:szCs w:val="24"/>
        </w:rPr>
        <w:t>the management team has</w:t>
      </w:r>
      <w:r w:rsidR="00044D60">
        <w:rPr>
          <w:rFonts w:ascii="Times New Roman" w:hAnsi="Times New Roman" w:cs="Times New Roman"/>
          <w:sz w:val="24"/>
          <w:szCs w:val="24"/>
        </w:rPr>
        <w:t xml:space="preserve"> a preference to work </w:t>
      </w:r>
      <w:r w:rsidR="00044D60">
        <w:rPr>
          <w:rFonts w:ascii="Times New Roman" w:hAnsi="Times New Roman" w:cs="Times New Roman"/>
          <w:sz w:val="24"/>
          <w:szCs w:val="24"/>
        </w:rPr>
        <w:lastRenderedPageBreak/>
        <w:t xml:space="preserve">with investors of a certain type. </w:t>
      </w:r>
      <w:r w:rsidR="00221E39">
        <w:rPr>
          <w:rFonts w:ascii="Times New Roman" w:hAnsi="Times New Roman" w:cs="Times New Roman"/>
          <w:sz w:val="24"/>
          <w:szCs w:val="24"/>
        </w:rPr>
        <w:t xml:space="preserve">A </w:t>
      </w:r>
      <w:r w:rsidR="007608C8">
        <w:rPr>
          <w:rFonts w:ascii="Times New Roman" w:hAnsi="Times New Roman" w:cs="Times New Roman"/>
          <w:sz w:val="24"/>
          <w:szCs w:val="24"/>
        </w:rPr>
        <w:t>treatment</w:t>
      </w:r>
      <w:r w:rsidR="00221E39">
        <w:rPr>
          <w:rFonts w:ascii="Times New Roman" w:hAnsi="Times New Roman" w:cs="Times New Roman"/>
          <w:sz w:val="24"/>
          <w:szCs w:val="24"/>
        </w:rPr>
        <w:t xml:space="preserve"> effect </w:t>
      </w:r>
      <w:r w:rsidR="007608C8">
        <w:rPr>
          <w:rFonts w:ascii="Times New Roman" w:hAnsi="Times New Roman" w:cs="Times New Roman"/>
          <w:sz w:val="24"/>
          <w:szCs w:val="24"/>
        </w:rPr>
        <w:t xml:space="preserve">suggests that a company </w:t>
      </w:r>
      <w:r w:rsidR="00221E39">
        <w:rPr>
          <w:rFonts w:ascii="Times New Roman" w:hAnsi="Times New Roman" w:cs="Times New Roman"/>
          <w:sz w:val="24"/>
          <w:szCs w:val="24"/>
        </w:rPr>
        <w:t xml:space="preserve">that </w:t>
      </w:r>
      <w:r w:rsidR="007608C8">
        <w:rPr>
          <w:rFonts w:ascii="Times New Roman" w:hAnsi="Times New Roman" w:cs="Times New Roman"/>
          <w:sz w:val="24"/>
          <w:szCs w:val="24"/>
        </w:rPr>
        <w:t xml:space="preserve">is randomly assigned </w:t>
      </w:r>
      <w:r w:rsidR="00D15FB3">
        <w:rPr>
          <w:rFonts w:ascii="Times New Roman" w:hAnsi="Times New Roman" w:cs="Times New Roman"/>
          <w:sz w:val="24"/>
          <w:szCs w:val="24"/>
        </w:rPr>
        <w:t>t</w:t>
      </w:r>
      <w:r w:rsidR="00221E39">
        <w:rPr>
          <w:rFonts w:ascii="Times New Roman" w:hAnsi="Times New Roman" w:cs="Times New Roman"/>
          <w:sz w:val="24"/>
          <w:szCs w:val="24"/>
        </w:rPr>
        <w:t xml:space="preserve">o one type of investor </w:t>
      </w:r>
      <w:r>
        <w:rPr>
          <w:rFonts w:ascii="Times New Roman" w:hAnsi="Times New Roman" w:cs="Times New Roman"/>
          <w:sz w:val="24"/>
          <w:szCs w:val="24"/>
        </w:rPr>
        <w:t xml:space="preserve">gets locked into </w:t>
      </w:r>
      <w:r w:rsidR="00D15FB3">
        <w:rPr>
          <w:rFonts w:ascii="Times New Roman" w:hAnsi="Times New Roman" w:cs="Times New Roman"/>
          <w:sz w:val="24"/>
          <w:szCs w:val="24"/>
        </w:rPr>
        <w:t xml:space="preserve">that </w:t>
      </w:r>
      <w:r w:rsidR="00221E39">
        <w:rPr>
          <w:rFonts w:ascii="Times New Roman" w:hAnsi="Times New Roman" w:cs="Times New Roman"/>
          <w:sz w:val="24"/>
          <w:szCs w:val="24"/>
        </w:rPr>
        <w:t>investor type</w:t>
      </w:r>
      <w:r>
        <w:rPr>
          <w:rFonts w:ascii="Times New Roman" w:hAnsi="Times New Roman" w:cs="Times New Roman"/>
          <w:sz w:val="24"/>
          <w:szCs w:val="24"/>
        </w:rPr>
        <w:t xml:space="preserve">. </w:t>
      </w:r>
      <w:r w:rsidR="00221E39">
        <w:rPr>
          <w:rFonts w:ascii="Times New Roman" w:hAnsi="Times New Roman" w:cs="Times New Roman"/>
          <w:sz w:val="24"/>
          <w:szCs w:val="24"/>
        </w:rPr>
        <w:t>This lock-in could be due to the involvement of investors in the company, but possibly also simply because angels and VCs have a general tendency to avoid each other. Then simply the presence of the one investor type constitutes treatment.</w:t>
      </w:r>
      <w:r w:rsidR="00D15FB3">
        <w:rPr>
          <w:rFonts w:ascii="Times New Roman" w:hAnsi="Times New Roman" w:cs="Times New Roman"/>
          <w:sz w:val="24"/>
          <w:szCs w:val="24"/>
        </w:rPr>
        <w:t xml:space="preserve"> </w:t>
      </w:r>
    </w:p>
    <w:p w:rsidR="009D44B0" w:rsidRDefault="00A051FD" w:rsidP="004B34D1">
      <w:pPr>
        <w:jc w:val="both"/>
        <w:rPr>
          <w:rFonts w:ascii="Times New Roman" w:hAnsi="Times New Roman" w:cs="Times New Roman"/>
          <w:sz w:val="24"/>
          <w:szCs w:val="24"/>
        </w:rPr>
      </w:pPr>
      <w:r>
        <w:rPr>
          <w:rFonts w:ascii="Times New Roman" w:hAnsi="Times New Roman" w:cs="Times New Roman"/>
          <w:sz w:val="24"/>
          <w:szCs w:val="24"/>
        </w:rPr>
        <w:t>To empirically separate selection and treatment explanations w</w:t>
      </w:r>
      <w:r w:rsidR="00D15FB3">
        <w:rPr>
          <w:rFonts w:ascii="Times New Roman" w:hAnsi="Times New Roman" w:cs="Times New Roman"/>
          <w:sz w:val="24"/>
          <w:szCs w:val="24"/>
        </w:rPr>
        <w:t xml:space="preserve">e use two methods for controlling for </w:t>
      </w:r>
      <w:r>
        <w:rPr>
          <w:rFonts w:ascii="Times New Roman" w:hAnsi="Times New Roman" w:cs="Times New Roman"/>
          <w:sz w:val="24"/>
          <w:szCs w:val="24"/>
        </w:rPr>
        <w:t>unobserved heterogeneity</w:t>
      </w:r>
      <w:r w:rsidR="00D15FB3">
        <w:rPr>
          <w:rFonts w:ascii="Times New Roman" w:hAnsi="Times New Roman" w:cs="Times New Roman"/>
          <w:sz w:val="24"/>
          <w:szCs w:val="24"/>
        </w:rPr>
        <w:t>. First we add company fixed effect</w:t>
      </w:r>
      <w:r w:rsidR="00152192">
        <w:rPr>
          <w:rFonts w:ascii="Times New Roman" w:hAnsi="Times New Roman" w:cs="Times New Roman"/>
          <w:sz w:val="24"/>
          <w:szCs w:val="24"/>
        </w:rPr>
        <w:t>s</w:t>
      </w:r>
      <w:r w:rsidR="00D15FB3">
        <w:rPr>
          <w:rFonts w:ascii="Times New Roman" w:hAnsi="Times New Roman" w:cs="Times New Roman"/>
          <w:sz w:val="24"/>
          <w:szCs w:val="24"/>
        </w:rPr>
        <w:t xml:space="preserve"> that control for </w:t>
      </w:r>
      <w:r w:rsidR="00152192">
        <w:rPr>
          <w:rFonts w:ascii="Times New Roman" w:hAnsi="Times New Roman" w:cs="Times New Roman"/>
          <w:sz w:val="24"/>
          <w:szCs w:val="24"/>
        </w:rPr>
        <w:t xml:space="preserve">possible </w:t>
      </w:r>
      <w:r w:rsidR="00D15FB3">
        <w:rPr>
          <w:rFonts w:ascii="Times New Roman" w:hAnsi="Times New Roman" w:cs="Times New Roman"/>
          <w:sz w:val="24"/>
          <w:szCs w:val="24"/>
        </w:rPr>
        <w:t xml:space="preserve">time-invariant unobserved heterogeneity.  </w:t>
      </w:r>
      <w:r w:rsidR="00152192">
        <w:rPr>
          <w:rFonts w:ascii="Times New Roman" w:hAnsi="Times New Roman" w:cs="Times New Roman"/>
          <w:sz w:val="24"/>
          <w:szCs w:val="24"/>
        </w:rPr>
        <w:t xml:space="preserve">We find that both dynamic </w:t>
      </w:r>
      <w:proofErr w:type="gramStart"/>
      <w:r w:rsidR="00152192">
        <w:rPr>
          <w:rFonts w:ascii="Times New Roman" w:hAnsi="Times New Roman" w:cs="Times New Roman"/>
          <w:sz w:val="24"/>
          <w:szCs w:val="24"/>
        </w:rPr>
        <w:t>substitutes</w:t>
      </w:r>
      <w:proofErr w:type="gramEnd"/>
      <w:r w:rsidR="00B91CF7">
        <w:rPr>
          <w:rFonts w:ascii="Times New Roman" w:hAnsi="Times New Roman" w:cs="Times New Roman"/>
          <w:sz w:val="24"/>
          <w:szCs w:val="24"/>
        </w:rPr>
        <w:t xml:space="preserve"> coefficients, </w:t>
      </w:r>
      <w:r w:rsidR="00152192">
        <w:rPr>
          <w:rFonts w:ascii="Times New Roman" w:hAnsi="Times New Roman" w:cs="Times New Roman"/>
          <w:sz w:val="24"/>
          <w:szCs w:val="24"/>
        </w:rPr>
        <w:t xml:space="preserve">i.e. </w:t>
      </w:r>
      <w:r w:rsidR="00B91CF7">
        <w:rPr>
          <w:rFonts w:ascii="Times New Roman" w:hAnsi="Times New Roman" w:cs="Times New Roman"/>
          <w:sz w:val="24"/>
          <w:szCs w:val="24"/>
        </w:rPr>
        <w:t xml:space="preserve">from angel to VC </w:t>
      </w:r>
      <w:r w:rsidR="00152192">
        <w:rPr>
          <w:rFonts w:ascii="Times New Roman" w:hAnsi="Times New Roman" w:cs="Times New Roman"/>
          <w:sz w:val="24"/>
          <w:szCs w:val="24"/>
        </w:rPr>
        <w:t xml:space="preserve">funding </w:t>
      </w:r>
      <w:r w:rsidR="00B91CF7">
        <w:rPr>
          <w:rFonts w:ascii="Times New Roman" w:hAnsi="Times New Roman" w:cs="Times New Roman"/>
          <w:sz w:val="24"/>
          <w:szCs w:val="24"/>
        </w:rPr>
        <w:t xml:space="preserve">and vice versa, remain significant. Second, we use variation in the tax credit program </w:t>
      </w:r>
      <w:r w:rsidR="00152192">
        <w:rPr>
          <w:rFonts w:ascii="Times New Roman" w:hAnsi="Times New Roman" w:cs="Times New Roman"/>
          <w:sz w:val="24"/>
          <w:szCs w:val="24"/>
        </w:rPr>
        <w:t xml:space="preserve">to </w:t>
      </w:r>
      <w:r w:rsidR="00B91CF7">
        <w:rPr>
          <w:rFonts w:ascii="Times New Roman" w:hAnsi="Times New Roman" w:cs="Times New Roman"/>
          <w:sz w:val="24"/>
          <w:szCs w:val="24"/>
        </w:rPr>
        <w:t xml:space="preserve">as an instrument to control for </w:t>
      </w:r>
      <w:r w:rsidR="00152192">
        <w:rPr>
          <w:rFonts w:ascii="Times New Roman" w:hAnsi="Times New Roman" w:cs="Times New Roman"/>
          <w:sz w:val="24"/>
          <w:szCs w:val="24"/>
        </w:rPr>
        <w:t xml:space="preserve">possible </w:t>
      </w:r>
      <w:r w:rsidR="00B91CF7">
        <w:rPr>
          <w:rFonts w:ascii="Times New Roman" w:hAnsi="Times New Roman" w:cs="Times New Roman"/>
          <w:sz w:val="24"/>
          <w:szCs w:val="24"/>
        </w:rPr>
        <w:t xml:space="preserve">time-varying unobserved heterogeneity. </w:t>
      </w:r>
      <w:r w:rsidR="00152192">
        <w:rPr>
          <w:rFonts w:ascii="Times New Roman" w:hAnsi="Times New Roman" w:cs="Times New Roman"/>
          <w:sz w:val="24"/>
          <w:szCs w:val="24"/>
        </w:rPr>
        <w:t xml:space="preserve">Our instrumental variable estimation results suggest that </w:t>
      </w:r>
      <w:r w:rsidR="00CC1808">
        <w:rPr>
          <w:rFonts w:ascii="Times New Roman" w:hAnsi="Times New Roman" w:cs="Times New Roman"/>
          <w:sz w:val="24"/>
          <w:szCs w:val="24"/>
        </w:rPr>
        <w:t>exogenous increases in the availability of angel financing lead to less subsequent VC financing</w:t>
      </w:r>
      <w:r>
        <w:rPr>
          <w:rFonts w:ascii="Times New Roman" w:hAnsi="Times New Roman" w:cs="Times New Roman"/>
          <w:sz w:val="24"/>
          <w:szCs w:val="24"/>
        </w:rPr>
        <w:t>. However, exogenous increases in the availability of VC financing do not lead to less subsequent angel financing</w:t>
      </w:r>
      <w:r w:rsidR="00CC1808">
        <w:rPr>
          <w:rFonts w:ascii="Times New Roman" w:hAnsi="Times New Roman" w:cs="Times New Roman"/>
          <w:sz w:val="24"/>
          <w:szCs w:val="24"/>
        </w:rPr>
        <w:t>. Th</w:t>
      </w:r>
      <w:r w:rsidR="00152192">
        <w:rPr>
          <w:rFonts w:ascii="Times New Roman" w:hAnsi="Times New Roman" w:cs="Times New Roman"/>
          <w:sz w:val="24"/>
          <w:szCs w:val="24"/>
        </w:rPr>
        <w:t>e IV estimation results</w:t>
      </w:r>
      <w:r w:rsidR="00CC1808">
        <w:rPr>
          <w:rFonts w:ascii="Times New Roman" w:hAnsi="Times New Roman" w:cs="Times New Roman"/>
          <w:sz w:val="24"/>
          <w:szCs w:val="24"/>
        </w:rPr>
        <w:t xml:space="preserve"> suggest that </w:t>
      </w:r>
      <w:r>
        <w:rPr>
          <w:rFonts w:ascii="Times New Roman" w:hAnsi="Times New Roman" w:cs="Times New Roman"/>
          <w:sz w:val="24"/>
          <w:szCs w:val="24"/>
        </w:rPr>
        <w:t xml:space="preserve">both selection and treatment </w:t>
      </w:r>
      <w:r w:rsidR="00CC1808">
        <w:rPr>
          <w:rFonts w:ascii="Times New Roman" w:hAnsi="Times New Roman" w:cs="Times New Roman"/>
          <w:sz w:val="24"/>
          <w:szCs w:val="24"/>
        </w:rPr>
        <w:t xml:space="preserve">effects </w:t>
      </w:r>
      <w:r w:rsidR="00152192">
        <w:rPr>
          <w:rFonts w:ascii="Times New Roman" w:hAnsi="Times New Roman" w:cs="Times New Roman"/>
          <w:sz w:val="24"/>
          <w:szCs w:val="24"/>
        </w:rPr>
        <w:t xml:space="preserve">contribute to the dynamic </w:t>
      </w:r>
      <w:proofErr w:type="gramStart"/>
      <w:r w:rsidR="00152192">
        <w:rPr>
          <w:rFonts w:ascii="Times New Roman" w:hAnsi="Times New Roman" w:cs="Times New Roman"/>
          <w:sz w:val="24"/>
          <w:szCs w:val="24"/>
        </w:rPr>
        <w:t>substitutes</w:t>
      </w:r>
      <w:proofErr w:type="gramEnd"/>
      <w:r w:rsidR="00152192">
        <w:rPr>
          <w:rFonts w:ascii="Times New Roman" w:hAnsi="Times New Roman" w:cs="Times New Roman"/>
          <w:sz w:val="24"/>
          <w:szCs w:val="24"/>
        </w:rPr>
        <w:t xml:space="preserve"> pattern</w:t>
      </w:r>
      <w:r w:rsidR="009D44B0">
        <w:rPr>
          <w:rFonts w:ascii="Times New Roman" w:hAnsi="Times New Roman" w:cs="Times New Roman"/>
          <w:sz w:val="24"/>
          <w:szCs w:val="24"/>
        </w:rPr>
        <w:t>.</w:t>
      </w:r>
    </w:p>
    <w:p w:rsidR="00EF7708" w:rsidRDefault="00EF7708" w:rsidP="004B34D1">
      <w:pPr>
        <w:jc w:val="both"/>
        <w:rPr>
          <w:rFonts w:ascii="Times New Roman" w:hAnsi="Times New Roman" w:cs="Times New Roman"/>
          <w:sz w:val="24"/>
          <w:szCs w:val="24"/>
        </w:rPr>
      </w:pPr>
      <w:r>
        <w:rPr>
          <w:rFonts w:ascii="Times New Roman" w:hAnsi="Times New Roman" w:cs="Times New Roman"/>
          <w:sz w:val="24"/>
          <w:szCs w:val="24"/>
        </w:rPr>
        <w:t>A unique strength of our data is that it allows us to distinguish between different types of angels.</w:t>
      </w:r>
      <w:r w:rsidR="004F1D93">
        <w:rPr>
          <w:rFonts w:ascii="Times New Roman" w:hAnsi="Times New Roman" w:cs="Times New Roman"/>
          <w:sz w:val="24"/>
          <w:szCs w:val="24"/>
        </w:rPr>
        <w:t xml:space="preserve"> More committed angel investors presumably invest with greater frequency.</w:t>
      </w:r>
      <w:r>
        <w:rPr>
          <w:rFonts w:ascii="Times New Roman" w:hAnsi="Times New Roman" w:cs="Times New Roman"/>
          <w:sz w:val="24"/>
          <w:szCs w:val="24"/>
        </w:rPr>
        <w:t xml:space="preserve"> We </w:t>
      </w:r>
      <w:r w:rsidR="004F1D93">
        <w:rPr>
          <w:rFonts w:ascii="Times New Roman" w:hAnsi="Times New Roman" w:cs="Times New Roman"/>
          <w:sz w:val="24"/>
          <w:szCs w:val="24"/>
        </w:rPr>
        <w:t xml:space="preserve">therefore </w:t>
      </w:r>
      <w:r>
        <w:rPr>
          <w:rFonts w:ascii="Times New Roman" w:hAnsi="Times New Roman" w:cs="Times New Roman"/>
          <w:sz w:val="24"/>
          <w:szCs w:val="24"/>
        </w:rPr>
        <w:t xml:space="preserve">separate angels into </w:t>
      </w:r>
      <w:r w:rsidR="004F1D93">
        <w:rPr>
          <w:rFonts w:ascii="Times New Roman" w:hAnsi="Times New Roman" w:cs="Times New Roman"/>
          <w:sz w:val="24"/>
          <w:szCs w:val="24"/>
        </w:rPr>
        <w:t xml:space="preserve">those that </w:t>
      </w:r>
      <w:r>
        <w:rPr>
          <w:rFonts w:ascii="Times New Roman" w:hAnsi="Times New Roman" w:cs="Times New Roman"/>
          <w:sz w:val="24"/>
          <w:szCs w:val="24"/>
        </w:rPr>
        <w:t xml:space="preserve">invest in </w:t>
      </w:r>
      <w:r w:rsidR="004F1D93">
        <w:rPr>
          <w:rFonts w:ascii="Times New Roman" w:hAnsi="Times New Roman" w:cs="Times New Roman"/>
          <w:sz w:val="24"/>
          <w:szCs w:val="24"/>
        </w:rPr>
        <w:t xml:space="preserve">a single company or </w:t>
      </w:r>
      <w:r>
        <w:rPr>
          <w:rFonts w:ascii="Times New Roman" w:hAnsi="Times New Roman" w:cs="Times New Roman"/>
          <w:sz w:val="24"/>
          <w:szCs w:val="24"/>
        </w:rPr>
        <w:t xml:space="preserve">multiple companies. </w:t>
      </w:r>
      <w:r w:rsidR="00E33A0A">
        <w:rPr>
          <w:rFonts w:ascii="Times New Roman" w:hAnsi="Times New Roman" w:cs="Times New Roman"/>
          <w:sz w:val="24"/>
          <w:szCs w:val="24"/>
        </w:rPr>
        <w:t xml:space="preserve">We also separate out angel funds. </w:t>
      </w:r>
      <w:r>
        <w:rPr>
          <w:rFonts w:ascii="Times New Roman" w:hAnsi="Times New Roman" w:cs="Times New Roman"/>
          <w:sz w:val="24"/>
          <w:szCs w:val="24"/>
        </w:rPr>
        <w:t>We find that the substitute</w:t>
      </w:r>
      <w:r w:rsidR="004F1D93">
        <w:rPr>
          <w:rFonts w:ascii="Times New Roman" w:hAnsi="Times New Roman" w:cs="Times New Roman"/>
          <w:sz w:val="24"/>
          <w:szCs w:val="24"/>
        </w:rPr>
        <w:t>s</w:t>
      </w:r>
      <w:r>
        <w:rPr>
          <w:rFonts w:ascii="Times New Roman" w:hAnsi="Times New Roman" w:cs="Times New Roman"/>
          <w:sz w:val="24"/>
          <w:szCs w:val="24"/>
        </w:rPr>
        <w:t xml:space="preserve"> pattern is </w:t>
      </w:r>
      <w:r w:rsidR="004F1D93">
        <w:rPr>
          <w:rFonts w:ascii="Times New Roman" w:hAnsi="Times New Roman" w:cs="Times New Roman"/>
          <w:sz w:val="24"/>
          <w:szCs w:val="24"/>
        </w:rPr>
        <w:t xml:space="preserve">the </w:t>
      </w:r>
      <w:r w:rsidR="00E33A0A">
        <w:rPr>
          <w:rFonts w:ascii="Times New Roman" w:hAnsi="Times New Roman" w:cs="Times New Roman"/>
          <w:sz w:val="24"/>
          <w:szCs w:val="24"/>
        </w:rPr>
        <w:t xml:space="preserve">most </w:t>
      </w:r>
      <w:r>
        <w:rPr>
          <w:rFonts w:ascii="Times New Roman" w:hAnsi="Times New Roman" w:cs="Times New Roman"/>
          <w:sz w:val="24"/>
          <w:szCs w:val="24"/>
        </w:rPr>
        <w:t>pronounced for</w:t>
      </w:r>
      <w:r w:rsidR="00043603">
        <w:rPr>
          <w:rFonts w:ascii="Times New Roman" w:hAnsi="Times New Roman" w:cs="Times New Roman"/>
          <w:sz w:val="24"/>
          <w:szCs w:val="24"/>
        </w:rPr>
        <w:t xml:space="preserve"> the </w:t>
      </w:r>
      <w:r w:rsidR="004F1D93">
        <w:rPr>
          <w:rFonts w:ascii="Times New Roman" w:hAnsi="Times New Roman" w:cs="Times New Roman"/>
          <w:sz w:val="24"/>
          <w:szCs w:val="24"/>
        </w:rPr>
        <w:t xml:space="preserve">single-company </w:t>
      </w:r>
      <w:r w:rsidR="00AD0482">
        <w:rPr>
          <w:rFonts w:ascii="Times New Roman" w:hAnsi="Times New Roman" w:cs="Times New Roman"/>
          <w:sz w:val="24"/>
          <w:szCs w:val="24"/>
        </w:rPr>
        <w:t>angels</w:t>
      </w:r>
      <w:r>
        <w:rPr>
          <w:rFonts w:ascii="Times New Roman" w:hAnsi="Times New Roman" w:cs="Times New Roman"/>
          <w:sz w:val="24"/>
          <w:szCs w:val="24"/>
        </w:rPr>
        <w:t xml:space="preserve">. </w:t>
      </w:r>
      <w:r w:rsidR="00043603">
        <w:rPr>
          <w:rFonts w:ascii="Times New Roman" w:hAnsi="Times New Roman" w:cs="Times New Roman"/>
          <w:sz w:val="24"/>
          <w:szCs w:val="24"/>
        </w:rPr>
        <w:t>Specifically</w:t>
      </w:r>
      <w:r>
        <w:rPr>
          <w:rFonts w:ascii="Times New Roman" w:hAnsi="Times New Roman" w:cs="Times New Roman"/>
          <w:sz w:val="24"/>
          <w:szCs w:val="24"/>
        </w:rPr>
        <w:t xml:space="preserve">, our results suggest that </w:t>
      </w:r>
      <w:r w:rsidR="00AD0482">
        <w:rPr>
          <w:rFonts w:ascii="Times New Roman" w:hAnsi="Times New Roman" w:cs="Times New Roman"/>
          <w:sz w:val="24"/>
          <w:szCs w:val="24"/>
        </w:rPr>
        <w:t xml:space="preserve">companies backed by one-company angels </w:t>
      </w:r>
      <w:r>
        <w:rPr>
          <w:rFonts w:ascii="Times New Roman" w:hAnsi="Times New Roman" w:cs="Times New Roman"/>
          <w:sz w:val="24"/>
          <w:szCs w:val="24"/>
        </w:rPr>
        <w:t xml:space="preserve">experience significantly lower chances of obtaining VC funding. </w:t>
      </w:r>
      <w:r w:rsidR="00AD0482">
        <w:rPr>
          <w:rFonts w:ascii="Times New Roman" w:hAnsi="Times New Roman" w:cs="Times New Roman"/>
          <w:sz w:val="24"/>
          <w:szCs w:val="24"/>
        </w:rPr>
        <w:t xml:space="preserve">VCs </w:t>
      </w:r>
      <w:r w:rsidR="004F1D93">
        <w:rPr>
          <w:rFonts w:ascii="Times New Roman" w:hAnsi="Times New Roman" w:cs="Times New Roman"/>
          <w:sz w:val="24"/>
          <w:szCs w:val="24"/>
        </w:rPr>
        <w:t xml:space="preserve">appear </w:t>
      </w:r>
      <w:r w:rsidR="00AD0482">
        <w:rPr>
          <w:rFonts w:ascii="Times New Roman" w:hAnsi="Times New Roman" w:cs="Times New Roman"/>
          <w:sz w:val="24"/>
          <w:szCs w:val="24"/>
        </w:rPr>
        <w:t xml:space="preserve">to avoid mixing with </w:t>
      </w:r>
      <w:r w:rsidR="004F1D93">
        <w:rPr>
          <w:rFonts w:ascii="Times New Roman" w:hAnsi="Times New Roman" w:cs="Times New Roman"/>
          <w:sz w:val="24"/>
          <w:szCs w:val="24"/>
        </w:rPr>
        <w:t xml:space="preserve">the </w:t>
      </w:r>
      <w:r w:rsidR="00AD0482">
        <w:rPr>
          <w:rFonts w:ascii="Times New Roman" w:hAnsi="Times New Roman" w:cs="Times New Roman"/>
          <w:sz w:val="24"/>
          <w:szCs w:val="24"/>
        </w:rPr>
        <w:t xml:space="preserve">less </w:t>
      </w:r>
      <w:r w:rsidR="006512FF">
        <w:rPr>
          <w:rFonts w:ascii="Times New Roman" w:hAnsi="Times New Roman" w:cs="Times New Roman"/>
          <w:sz w:val="24"/>
          <w:szCs w:val="24"/>
        </w:rPr>
        <w:t>committe</w:t>
      </w:r>
      <w:r w:rsidR="00AD0482">
        <w:rPr>
          <w:rFonts w:ascii="Times New Roman" w:hAnsi="Times New Roman" w:cs="Times New Roman"/>
          <w:sz w:val="24"/>
          <w:szCs w:val="24"/>
        </w:rPr>
        <w:t>d angels</w:t>
      </w:r>
      <w:r w:rsidR="004F1D93">
        <w:rPr>
          <w:rFonts w:ascii="Times New Roman" w:hAnsi="Times New Roman" w:cs="Times New Roman"/>
          <w:sz w:val="24"/>
          <w:szCs w:val="24"/>
        </w:rPr>
        <w:t xml:space="preserve"> in particular</w:t>
      </w:r>
      <w:r w:rsidR="00AD0482">
        <w:rPr>
          <w:rFonts w:ascii="Times New Roman" w:hAnsi="Times New Roman" w:cs="Times New Roman"/>
          <w:sz w:val="24"/>
          <w:szCs w:val="24"/>
        </w:rPr>
        <w:t>.</w:t>
      </w:r>
    </w:p>
    <w:p w:rsidR="00EF7708" w:rsidRDefault="004F1D93" w:rsidP="004B34D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Next turn to </w:t>
      </w:r>
      <w:r w:rsidR="00CC4DA5">
        <w:rPr>
          <w:rFonts w:ascii="Times New Roman" w:hAnsi="Times New Roman" w:cs="Times New Roman"/>
          <w:sz w:val="24"/>
          <w:szCs w:val="24"/>
        </w:rPr>
        <w:t xml:space="preserve">financing patterns </w:t>
      </w:r>
      <w:r>
        <w:rPr>
          <w:rFonts w:ascii="Times New Roman" w:hAnsi="Times New Roman" w:cs="Times New Roman"/>
          <w:sz w:val="24"/>
          <w:szCs w:val="24"/>
        </w:rPr>
        <w:t xml:space="preserve">and company </w:t>
      </w:r>
      <w:r w:rsidR="00EF7708">
        <w:rPr>
          <w:rFonts w:ascii="Times New Roman" w:hAnsi="Times New Roman" w:cs="Times New Roman"/>
          <w:sz w:val="24"/>
          <w:szCs w:val="24"/>
        </w:rPr>
        <w:t>performance</w:t>
      </w:r>
      <w:r>
        <w:rPr>
          <w:rFonts w:ascii="Times New Roman" w:hAnsi="Times New Roman" w:cs="Times New Roman"/>
          <w:sz w:val="24"/>
          <w:szCs w:val="24"/>
        </w:rPr>
        <w:t>.</w:t>
      </w:r>
      <w:proofErr w:type="gramEnd"/>
      <w:r w:rsidR="00EF7708">
        <w:rPr>
          <w:rFonts w:ascii="Times New Roman" w:hAnsi="Times New Roman" w:cs="Times New Roman"/>
          <w:sz w:val="24"/>
          <w:szCs w:val="24"/>
        </w:rPr>
        <w:t xml:space="preserve"> </w:t>
      </w:r>
      <w:r>
        <w:rPr>
          <w:rFonts w:ascii="Times New Roman" w:hAnsi="Times New Roman" w:cs="Times New Roman"/>
          <w:sz w:val="24"/>
          <w:szCs w:val="24"/>
        </w:rPr>
        <w:t>W</w:t>
      </w:r>
      <w:r w:rsidR="00EF7708" w:rsidRPr="00484AA3">
        <w:rPr>
          <w:rFonts w:ascii="Times New Roman" w:hAnsi="Times New Roman" w:cs="Times New Roman"/>
          <w:sz w:val="24"/>
          <w:szCs w:val="24"/>
        </w:rPr>
        <w:t xml:space="preserve">e consider several </w:t>
      </w:r>
      <w:r w:rsidR="00EF7708">
        <w:rPr>
          <w:rFonts w:ascii="Times New Roman" w:hAnsi="Times New Roman" w:cs="Times New Roman"/>
          <w:sz w:val="24"/>
          <w:szCs w:val="24"/>
        </w:rPr>
        <w:t xml:space="preserve">outcome </w:t>
      </w:r>
      <w:r w:rsidR="00EF7708" w:rsidRPr="00484AA3">
        <w:rPr>
          <w:rFonts w:ascii="Times New Roman" w:hAnsi="Times New Roman" w:cs="Times New Roman"/>
          <w:sz w:val="24"/>
          <w:szCs w:val="24"/>
        </w:rPr>
        <w:t>measures</w:t>
      </w:r>
      <w:r w:rsidR="00CC4DA5">
        <w:rPr>
          <w:rFonts w:ascii="Times New Roman" w:hAnsi="Times New Roman" w:cs="Times New Roman"/>
          <w:sz w:val="24"/>
          <w:szCs w:val="24"/>
        </w:rPr>
        <w:t xml:space="preserve"> including </w:t>
      </w:r>
      <w:r>
        <w:rPr>
          <w:rFonts w:ascii="Times New Roman" w:hAnsi="Times New Roman" w:cs="Times New Roman"/>
          <w:sz w:val="24"/>
          <w:szCs w:val="24"/>
        </w:rPr>
        <w:t>t</w:t>
      </w:r>
      <w:r w:rsidR="00EF7708">
        <w:rPr>
          <w:rFonts w:ascii="Times New Roman" w:hAnsi="Times New Roman" w:cs="Times New Roman"/>
          <w:sz w:val="24"/>
          <w:szCs w:val="24"/>
        </w:rPr>
        <w:t>he most common measure of success in the VC literature</w:t>
      </w:r>
      <w:r w:rsidR="00A33B79">
        <w:rPr>
          <w:rFonts w:ascii="Times New Roman" w:hAnsi="Times New Roman" w:cs="Times New Roman"/>
          <w:sz w:val="24"/>
          <w:szCs w:val="24"/>
        </w:rPr>
        <w:t>, namely</w:t>
      </w:r>
      <w:r w:rsidR="00EF7708">
        <w:rPr>
          <w:rFonts w:ascii="Times New Roman" w:hAnsi="Times New Roman" w:cs="Times New Roman"/>
          <w:sz w:val="24"/>
          <w:szCs w:val="24"/>
        </w:rPr>
        <w:t xml:space="preserve"> </w:t>
      </w:r>
      <w:r w:rsidR="00A33B79">
        <w:rPr>
          <w:rFonts w:ascii="Times New Roman" w:hAnsi="Times New Roman" w:cs="Times New Roman"/>
          <w:sz w:val="24"/>
          <w:szCs w:val="24"/>
        </w:rPr>
        <w:t>whether a company exits</w:t>
      </w:r>
      <w:r w:rsidR="00EF7708">
        <w:rPr>
          <w:rFonts w:ascii="Times New Roman" w:hAnsi="Times New Roman" w:cs="Times New Roman"/>
          <w:sz w:val="24"/>
          <w:szCs w:val="24"/>
        </w:rPr>
        <w:t xml:space="preserve"> </w:t>
      </w:r>
      <w:r w:rsidR="00A33B79">
        <w:rPr>
          <w:rFonts w:ascii="Times New Roman" w:hAnsi="Times New Roman" w:cs="Times New Roman"/>
          <w:sz w:val="24"/>
          <w:szCs w:val="24"/>
        </w:rPr>
        <w:t>(</w:t>
      </w:r>
      <w:r w:rsidR="00EF7708">
        <w:rPr>
          <w:rFonts w:ascii="Times New Roman" w:hAnsi="Times New Roman" w:cs="Times New Roman"/>
          <w:sz w:val="24"/>
          <w:szCs w:val="24"/>
        </w:rPr>
        <w:t xml:space="preserve">either through an </w:t>
      </w:r>
      <w:r w:rsidR="00A33B79">
        <w:rPr>
          <w:rFonts w:ascii="Times New Roman" w:hAnsi="Times New Roman" w:cs="Times New Roman"/>
          <w:sz w:val="24"/>
          <w:szCs w:val="24"/>
        </w:rPr>
        <w:t xml:space="preserve">IPO or </w:t>
      </w:r>
      <w:r w:rsidR="00EF7708">
        <w:rPr>
          <w:rFonts w:ascii="Times New Roman" w:hAnsi="Times New Roman" w:cs="Times New Roman"/>
          <w:sz w:val="24"/>
          <w:szCs w:val="24"/>
        </w:rPr>
        <w:t>acquisition</w:t>
      </w:r>
      <w:r w:rsidR="00A33B79">
        <w:rPr>
          <w:rFonts w:ascii="Times New Roman" w:hAnsi="Times New Roman" w:cs="Times New Roman"/>
          <w:sz w:val="24"/>
          <w:szCs w:val="24"/>
        </w:rPr>
        <w:t xml:space="preserve"> –</w:t>
      </w:r>
      <w:r w:rsidR="00EF7708">
        <w:rPr>
          <w:rFonts w:ascii="Times New Roman" w:hAnsi="Times New Roman" w:cs="Times New Roman"/>
          <w:sz w:val="24"/>
          <w:szCs w:val="24"/>
        </w:rPr>
        <w:t xml:space="preserve"> see </w:t>
      </w:r>
      <w:proofErr w:type="spellStart"/>
      <w:r w:rsidR="00043603">
        <w:rPr>
          <w:rFonts w:ascii="Times New Roman" w:hAnsi="Times New Roman" w:cs="Times New Roman"/>
          <w:sz w:val="24"/>
          <w:szCs w:val="24"/>
        </w:rPr>
        <w:t>Phalippou</w:t>
      </w:r>
      <w:proofErr w:type="spellEnd"/>
      <w:r w:rsidR="00043603">
        <w:rPr>
          <w:rFonts w:ascii="Times New Roman" w:hAnsi="Times New Roman" w:cs="Times New Roman"/>
          <w:sz w:val="24"/>
          <w:szCs w:val="24"/>
        </w:rPr>
        <w:t xml:space="preserve"> and </w:t>
      </w:r>
      <w:proofErr w:type="spellStart"/>
      <w:r w:rsidR="00043603">
        <w:rPr>
          <w:rFonts w:ascii="Times New Roman" w:hAnsi="Times New Roman" w:cs="Times New Roman"/>
          <w:sz w:val="24"/>
          <w:szCs w:val="24"/>
        </w:rPr>
        <w:t>Gottschalg</w:t>
      </w:r>
      <w:proofErr w:type="spellEnd"/>
      <w:r w:rsidR="00043603">
        <w:rPr>
          <w:rFonts w:ascii="Times New Roman" w:hAnsi="Times New Roman" w:cs="Times New Roman"/>
          <w:sz w:val="24"/>
          <w:szCs w:val="24"/>
        </w:rPr>
        <w:t>, 2009</w:t>
      </w:r>
      <w:r w:rsidR="00EF7708">
        <w:rPr>
          <w:rFonts w:ascii="Times New Roman" w:hAnsi="Times New Roman" w:cs="Times New Roman"/>
          <w:sz w:val="24"/>
          <w:szCs w:val="24"/>
        </w:rPr>
        <w:t>). We also consider the likelihood of going out of business</w:t>
      </w:r>
      <w:r w:rsidR="00CC4DA5">
        <w:rPr>
          <w:rFonts w:ascii="Times New Roman" w:hAnsi="Times New Roman" w:cs="Times New Roman"/>
          <w:sz w:val="24"/>
          <w:szCs w:val="24"/>
        </w:rPr>
        <w:t>, as well as revenues and employment, which we observe for a subset of our company sample</w:t>
      </w:r>
      <w:r w:rsidR="00EF7708">
        <w:rPr>
          <w:rFonts w:ascii="Times New Roman" w:hAnsi="Times New Roman" w:cs="Times New Roman"/>
          <w:sz w:val="24"/>
          <w:szCs w:val="24"/>
        </w:rPr>
        <w:t>. An</w:t>
      </w:r>
      <w:r w:rsidR="00CC4DA5">
        <w:rPr>
          <w:rFonts w:ascii="Times New Roman" w:hAnsi="Times New Roman" w:cs="Times New Roman"/>
          <w:sz w:val="24"/>
          <w:szCs w:val="24"/>
        </w:rPr>
        <w:t xml:space="preserve"> </w:t>
      </w:r>
      <w:r w:rsidR="00EF7708">
        <w:rPr>
          <w:rFonts w:ascii="Times New Roman" w:hAnsi="Times New Roman" w:cs="Times New Roman"/>
          <w:sz w:val="24"/>
          <w:szCs w:val="24"/>
        </w:rPr>
        <w:t xml:space="preserve">indirect measure of success can be whether a company raises </w:t>
      </w:r>
      <w:r w:rsidR="00907728">
        <w:rPr>
          <w:rFonts w:ascii="Times New Roman" w:hAnsi="Times New Roman" w:cs="Times New Roman"/>
          <w:sz w:val="24"/>
          <w:szCs w:val="24"/>
        </w:rPr>
        <w:t xml:space="preserve">financing from </w:t>
      </w:r>
      <w:proofErr w:type="gramStart"/>
      <w:r w:rsidR="00477F17">
        <w:rPr>
          <w:rFonts w:ascii="Times New Roman" w:hAnsi="Times New Roman" w:cs="Times New Roman"/>
          <w:sz w:val="24"/>
          <w:szCs w:val="24"/>
        </w:rPr>
        <w:t>an</w:t>
      </w:r>
      <w:proofErr w:type="gramEnd"/>
      <w:r w:rsidR="00477F17">
        <w:rPr>
          <w:rFonts w:ascii="Times New Roman" w:hAnsi="Times New Roman" w:cs="Times New Roman"/>
          <w:sz w:val="24"/>
          <w:szCs w:val="24"/>
        </w:rPr>
        <w:t xml:space="preserve"> reputable foreign </w:t>
      </w:r>
      <w:r w:rsidR="00907728">
        <w:rPr>
          <w:rFonts w:ascii="Times New Roman" w:hAnsi="Times New Roman" w:cs="Times New Roman"/>
          <w:sz w:val="24"/>
          <w:szCs w:val="24"/>
        </w:rPr>
        <w:t>venture capital firm</w:t>
      </w:r>
      <w:r w:rsidR="00EF7708">
        <w:rPr>
          <w:rFonts w:ascii="Times New Roman" w:hAnsi="Times New Roman" w:cs="Times New Roman"/>
          <w:sz w:val="24"/>
          <w:szCs w:val="24"/>
        </w:rPr>
        <w:t xml:space="preserve">. </w:t>
      </w:r>
      <w:r w:rsidR="00CC4DA5">
        <w:rPr>
          <w:rFonts w:ascii="Times New Roman" w:hAnsi="Times New Roman" w:cs="Times New Roman"/>
          <w:sz w:val="24"/>
          <w:szCs w:val="24"/>
        </w:rPr>
        <w:t xml:space="preserve">Our final outcome measure is </w:t>
      </w:r>
      <w:r>
        <w:rPr>
          <w:rFonts w:ascii="Times New Roman" w:hAnsi="Times New Roman" w:cs="Times New Roman"/>
          <w:sz w:val="24"/>
          <w:szCs w:val="24"/>
        </w:rPr>
        <w:t xml:space="preserve">thus </w:t>
      </w:r>
      <w:r w:rsidR="00EF7708">
        <w:rPr>
          <w:rFonts w:ascii="Times New Roman" w:hAnsi="Times New Roman" w:cs="Times New Roman"/>
          <w:sz w:val="24"/>
          <w:szCs w:val="24"/>
        </w:rPr>
        <w:t xml:space="preserve">the likelihood of raising an investment round </w:t>
      </w:r>
      <w:r w:rsidR="00907728">
        <w:rPr>
          <w:rFonts w:ascii="Times New Roman" w:hAnsi="Times New Roman" w:cs="Times New Roman"/>
          <w:sz w:val="24"/>
          <w:szCs w:val="24"/>
        </w:rPr>
        <w:t>from US venture capital firms.</w:t>
      </w:r>
      <w:r w:rsidR="00EF7708">
        <w:rPr>
          <w:rFonts w:ascii="Times New Roman" w:hAnsi="Times New Roman" w:cs="Times New Roman"/>
          <w:sz w:val="24"/>
          <w:szCs w:val="24"/>
        </w:rPr>
        <w:t xml:space="preserve"> </w:t>
      </w:r>
    </w:p>
    <w:p w:rsidR="00CC1808"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We first examine the direct relationship between investor type and company performance. </w:t>
      </w:r>
      <w:r w:rsidR="007C2438">
        <w:rPr>
          <w:rFonts w:ascii="Times New Roman" w:hAnsi="Times New Roman" w:cs="Times New Roman"/>
          <w:sz w:val="24"/>
          <w:szCs w:val="24"/>
        </w:rPr>
        <w:t xml:space="preserve">Without </w:t>
      </w:r>
      <w:r>
        <w:rPr>
          <w:rFonts w:ascii="Times New Roman" w:hAnsi="Times New Roman" w:cs="Times New Roman"/>
          <w:sz w:val="24"/>
          <w:szCs w:val="24"/>
        </w:rPr>
        <w:t>instrumental variable</w:t>
      </w:r>
      <w:r w:rsidR="007C2438">
        <w:rPr>
          <w:rFonts w:ascii="Times New Roman" w:hAnsi="Times New Roman" w:cs="Times New Roman"/>
          <w:sz w:val="24"/>
          <w:szCs w:val="24"/>
        </w:rPr>
        <w:t>s</w:t>
      </w:r>
      <w:r>
        <w:rPr>
          <w:rFonts w:ascii="Times New Roman" w:hAnsi="Times New Roman" w:cs="Times New Roman"/>
          <w:sz w:val="24"/>
          <w:szCs w:val="24"/>
        </w:rPr>
        <w:t xml:space="preserve"> we find that obtaining more venture capital is associated with better performance outcomes, a result that is consistent with much of the prior literature. Interestingly, the same is typically not true for investments from angel or other investors. Moreover, companies funded by less </w:t>
      </w:r>
      <w:r w:rsidR="006512FF">
        <w:rPr>
          <w:rFonts w:ascii="Times New Roman" w:hAnsi="Times New Roman" w:cs="Times New Roman"/>
          <w:sz w:val="24"/>
          <w:szCs w:val="24"/>
        </w:rPr>
        <w:t>committe</w:t>
      </w:r>
      <w:r>
        <w:rPr>
          <w:rFonts w:ascii="Times New Roman" w:hAnsi="Times New Roman" w:cs="Times New Roman"/>
          <w:sz w:val="24"/>
          <w:szCs w:val="24"/>
        </w:rPr>
        <w:t xml:space="preserve">d angel investors tend to have a somewhat lower performance than those funded by more </w:t>
      </w:r>
      <w:r w:rsidR="006512FF">
        <w:rPr>
          <w:rFonts w:ascii="Times New Roman" w:hAnsi="Times New Roman" w:cs="Times New Roman"/>
          <w:sz w:val="24"/>
          <w:szCs w:val="24"/>
        </w:rPr>
        <w:t>committe</w:t>
      </w:r>
      <w:r>
        <w:rPr>
          <w:rFonts w:ascii="Times New Roman" w:hAnsi="Times New Roman" w:cs="Times New Roman"/>
          <w:sz w:val="24"/>
          <w:szCs w:val="24"/>
        </w:rPr>
        <w:t>d angels.</w:t>
      </w:r>
      <w:r w:rsidR="00CC1808">
        <w:rPr>
          <w:rFonts w:ascii="Times New Roman" w:hAnsi="Times New Roman" w:cs="Times New Roman"/>
          <w:sz w:val="24"/>
          <w:szCs w:val="24"/>
        </w:rPr>
        <w:t xml:space="preserve"> When we apply our tax credit instrument to the outcome regressions we find that </w:t>
      </w:r>
      <w:r w:rsidR="007C2438">
        <w:rPr>
          <w:rFonts w:ascii="Times New Roman" w:hAnsi="Times New Roman" w:cs="Times New Roman"/>
          <w:sz w:val="24"/>
          <w:szCs w:val="24"/>
        </w:rPr>
        <w:t xml:space="preserve">the coefficient for VC becomes insignificant, suggesting </w:t>
      </w:r>
      <w:r w:rsidR="00090616">
        <w:rPr>
          <w:rFonts w:ascii="Times New Roman" w:hAnsi="Times New Roman" w:cs="Times New Roman"/>
          <w:sz w:val="24"/>
          <w:szCs w:val="24"/>
        </w:rPr>
        <w:t xml:space="preserve">that an exogenous increase in venture capital does not lead to higher exit performance. </w:t>
      </w:r>
    </w:p>
    <w:p w:rsidR="00EF7708" w:rsidRDefault="00EF7708" w:rsidP="00D400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A33B79">
        <w:rPr>
          <w:rFonts w:ascii="Times New Roman" w:hAnsi="Times New Roman" w:cs="Times New Roman"/>
          <w:sz w:val="24"/>
          <w:szCs w:val="24"/>
        </w:rPr>
        <w:t xml:space="preserve">next </w:t>
      </w:r>
      <w:r>
        <w:rPr>
          <w:rFonts w:ascii="Times New Roman" w:hAnsi="Times New Roman" w:cs="Times New Roman"/>
          <w:sz w:val="24"/>
          <w:szCs w:val="24"/>
        </w:rPr>
        <w:t xml:space="preserve">augment the model </w:t>
      </w:r>
      <w:r w:rsidR="00A33B79">
        <w:rPr>
          <w:rFonts w:ascii="Times New Roman" w:hAnsi="Times New Roman" w:cs="Times New Roman"/>
          <w:sz w:val="24"/>
          <w:szCs w:val="24"/>
        </w:rPr>
        <w:t xml:space="preserve">and </w:t>
      </w:r>
      <w:r>
        <w:rPr>
          <w:rFonts w:ascii="Times New Roman" w:hAnsi="Times New Roman" w:cs="Times New Roman"/>
          <w:sz w:val="24"/>
          <w:szCs w:val="24"/>
        </w:rPr>
        <w:t xml:space="preserve">include </w:t>
      </w:r>
      <w:r w:rsidRPr="00484AA3">
        <w:rPr>
          <w:rFonts w:ascii="Times New Roman" w:hAnsi="Times New Roman" w:cs="Times New Roman"/>
          <w:sz w:val="24"/>
          <w:szCs w:val="24"/>
        </w:rPr>
        <w:t xml:space="preserve">interaction </w:t>
      </w:r>
      <w:r>
        <w:rPr>
          <w:rFonts w:ascii="Times New Roman" w:hAnsi="Times New Roman" w:cs="Times New Roman"/>
          <w:sz w:val="24"/>
          <w:szCs w:val="24"/>
        </w:rPr>
        <w:t>effects</w:t>
      </w:r>
      <w:r w:rsidRPr="00484AA3">
        <w:rPr>
          <w:rFonts w:ascii="Times New Roman" w:hAnsi="Times New Roman" w:cs="Times New Roman"/>
          <w:sz w:val="24"/>
          <w:szCs w:val="24"/>
        </w:rPr>
        <w:t>.</w:t>
      </w:r>
      <w:r>
        <w:rPr>
          <w:rFonts w:ascii="Times New Roman" w:hAnsi="Times New Roman" w:cs="Times New Roman"/>
          <w:sz w:val="24"/>
          <w:szCs w:val="24"/>
        </w:rPr>
        <w:t xml:space="preserve"> </w:t>
      </w:r>
      <w:r w:rsidR="00D306D4">
        <w:rPr>
          <w:rFonts w:ascii="Times New Roman" w:hAnsi="Times New Roman" w:cs="Times New Roman"/>
          <w:sz w:val="24"/>
          <w:szCs w:val="24"/>
        </w:rPr>
        <w:t>In the un-instrumented regression a</w:t>
      </w:r>
      <w:r>
        <w:rPr>
          <w:rFonts w:ascii="Times New Roman" w:hAnsi="Times New Roman" w:cs="Times New Roman"/>
          <w:sz w:val="24"/>
          <w:szCs w:val="24"/>
        </w:rPr>
        <w:t>ll the estimated coefficients on the interaction terms indicate a negative relationship, although only some are statistically significant.</w:t>
      </w:r>
      <w:r w:rsidR="00D306D4">
        <w:rPr>
          <w:rFonts w:ascii="Times New Roman" w:hAnsi="Times New Roman" w:cs="Times New Roman"/>
          <w:sz w:val="24"/>
          <w:szCs w:val="24"/>
        </w:rPr>
        <w:t xml:space="preserve"> However, when we apply our tax credit instrument, none of the coefficients remain significant</w:t>
      </w:r>
      <w:r w:rsidR="000224A3">
        <w:rPr>
          <w:rFonts w:ascii="Times New Roman" w:hAnsi="Times New Roman" w:cs="Times New Roman"/>
          <w:sz w:val="24"/>
          <w:szCs w:val="24"/>
        </w:rPr>
        <w:t xml:space="preserve">, which suggests </w:t>
      </w:r>
      <w:proofErr w:type="gramStart"/>
      <w:r w:rsidR="000224A3">
        <w:rPr>
          <w:rFonts w:ascii="Times New Roman" w:hAnsi="Times New Roman" w:cs="Times New Roman"/>
          <w:sz w:val="24"/>
          <w:szCs w:val="24"/>
        </w:rPr>
        <w:t xml:space="preserve">neither a </w:t>
      </w:r>
      <w:r w:rsidR="00CC4DA5">
        <w:rPr>
          <w:rFonts w:ascii="Times New Roman" w:hAnsi="Times New Roman" w:cs="Times New Roman"/>
          <w:sz w:val="24"/>
          <w:szCs w:val="24"/>
        </w:rPr>
        <w:t>super- or</w:t>
      </w:r>
      <w:proofErr w:type="gramEnd"/>
      <w:r w:rsidR="00CC4DA5">
        <w:rPr>
          <w:rFonts w:ascii="Times New Roman" w:hAnsi="Times New Roman" w:cs="Times New Roman"/>
          <w:sz w:val="24"/>
          <w:szCs w:val="24"/>
        </w:rPr>
        <w:t xml:space="preserve"> </w:t>
      </w:r>
      <w:proofErr w:type="spellStart"/>
      <w:r w:rsidR="00CC4DA5">
        <w:rPr>
          <w:rFonts w:ascii="Times New Roman" w:hAnsi="Times New Roman" w:cs="Times New Roman"/>
          <w:sz w:val="24"/>
          <w:szCs w:val="24"/>
        </w:rPr>
        <w:t>submodular</w:t>
      </w:r>
      <w:proofErr w:type="spellEnd"/>
      <w:r w:rsidR="00CC4DA5">
        <w:rPr>
          <w:rFonts w:ascii="Times New Roman" w:hAnsi="Times New Roman" w:cs="Times New Roman"/>
          <w:sz w:val="24"/>
          <w:szCs w:val="24"/>
        </w:rPr>
        <w:t xml:space="preserve"> production function </w:t>
      </w:r>
      <w:r w:rsidR="000224A3">
        <w:rPr>
          <w:rFonts w:ascii="Times New Roman" w:hAnsi="Times New Roman" w:cs="Times New Roman"/>
          <w:sz w:val="24"/>
          <w:szCs w:val="24"/>
        </w:rPr>
        <w:t>Instead, i</w:t>
      </w:r>
      <w:r w:rsidR="00090616">
        <w:rPr>
          <w:rFonts w:ascii="Times New Roman" w:hAnsi="Times New Roman" w:cs="Times New Roman"/>
          <w:sz w:val="24"/>
          <w:szCs w:val="24"/>
        </w:rPr>
        <w:t xml:space="preserve">t appears that </w:t>
      </w:r>
      <w:r w:rsidR="000224A3">
        <w:rPr>
          <w:rFonts w:ascii="Times New Roman" w:hAnsi="Times New Roman" w:cs="Times New Roman"/>
          <w:sz w:val="24"/>
          <w:szCs w:val="24"/>
        </w:rPr>
        <w:t xml:space="preserve">a </w:t>
      </w:r>
      <w:r w:rsidR="00090616">
        <w:rPr>
          <w:rFonts w:ascii="Times New Roman" w:hAnsi="Times New Roman" w:cs="Times New Roman"/>
          <w:sz w:val="24"/>
          <w:szCs w:val="24"/>
        </w:rPr>
        <w:t xml:space="preserve">selection effect </w:t>
      </w:r>
      <w:r w:rsidR="000224A3">
        <w:rPr>
          <w:rFonts w:ascii="Times New Roman" w:hAnsi="Times New Roman" w:cs="Times New Roman"/>
          <w:sz w:val="24"/>
          <w:szCs w:val="24"/>
        </w:rPr>
        <w:t xml:space="preserve">is </w:t>
      </w:r>
      <w:r w:rsidR="00090616">
        <w:rPr>
          <w:rFonts w:ascii="Times New Roman" w:hAnsi="Times New Roman" w:cs="Times New Roman"/>
          <w:sz w:val="24"/>
          <w:szCs w:val="24"/>
        </w:rPr>
        <w:t>the reason behind the negative interaction effect.</w:t>
      </w:r>
      <w:r w:rsidR="00D40066">
        <w:rPr>
          <w:rFonts w:ascii="Times New Roman" w:hAnsi="Times New Roman" w:cs="Times New Roman"/>
          <w:sz w:val="24"/>
          <w:szCs w:val="24"/>
        </w:rPr>
        <w:t xml:space="preserve"> This would be consistent with the notion that weaker companies need to raise funding from both angels and venture capitalists, but that stronger companies rely on a single investor type</w:t>
      </w:r>
      <w:r>
        <w:rPr>
          <w:rFonts w:ascii="Times New Roman" w:hAnsi="Times New Roman" w:cs="Times New Roman"/>
          <w:sz w:val="24"/>
          <w:szCs w:val="24"/>
        </w:rPr>
        <w:t xml:space="preserve">. </w:t>
      </w:r>
    </w:p>
    <w:p w:rsidR="00EF7708" w:rsidRDefault="00EF7708" w:rsidP="004B34D1">
      <w:pPr>
        <w:jc w:val="both"/>
        <w:rPr>
          <w:rFonts w:ascii="Times New Roman" w:hAnsi="Times New Roman" w:cs="Times New Roman"/>
          <w:sz w:val="24"/>
          <w:szCs w:val="24"/>
        </w:rPr>
      </w:pPr>
      <w:r>
        <w:rPr>
          <w:rFonts w:ascii="Times New Roman" w:hAnsi="Times New Roman" w:cs="Times New Roman"/>
          <w:sz w:val="24"/>
          <w:szCs w:val="24"/>
        </w:rPr>
        <w:t xml:space="preserve">Overall our evidence </w:t>
      </w:r>
      <w:r w:rsidR="00D306D4">
        <w:rPr>
          <w:rFonts w:ascii="Times New Roman" w:hAnsi="Times New Roman" w:cs="Times New Roman"/>
          <w:sz w:val="24"/>
          <w:szCs w:val="24"/>
        </w:rPr>
        <w:t xml:space="preserve">clearly </w:t>
      </w:r>
      <w:r>
        <w:rPr>
          <w:rFonts w:ascii="Times New Roman" w:hAnsi="Times New Roman" w:cs="Times New Roman"/>
          <w:sz w:val="24"/>
          <w:szCs w:val="24"/>
        </w:rPr>
        <w:t>favors the substitutes over the complements hypothesis</w:t>
      </w:r>
      <w:r w:rsidR="00D306D4">
        <w:rPr>
          <w:rFonts w:ascii="Times New Roman" w:hAnsi="Times New Roman" w:cs="Times New Roman"/>
          <w:sz w:val="24"/>
          <w:szCs w:val="24"/>
        </w:rPr>
        <w:t xml:space="preserve"> in terms of </w:t>
      </w:r>
      <w:r>
        <w:rPr>
          <w:rFonts w:ascii="Times New Roman" w:hAnsi="Times New Roman" w:cs="Times New Roman"/>
          <w:sz w:val="24"/>
          <w:szCs w:val="24"/>
        </w:rPr>
        <w:t>the dynamic investment patterns</w:t>
      </w:r>
      <w:r w:rsidR="00D306D4">
        <w:rPr>
          <w:rFonts w:ascii="Times New Roman" w:hAnsi="Times New Roman" w:cs="Times New Roman"/>
          <w:sz w:val="24"/>
          <w:szCs w:val="24"/>
        </w:rPr>
        <w:t xml:space="preserve">. However, in our data we are unable to detect a strong </w:t>
      </w:r>
      <w:r w:rsidR="00090616">
        <w:rPr>
          <w:rFonts w:ascii="Times New Roman" w:hAnsi="Times New Roman" w:cs="Times New Roman"/>
          <w:sz w:val="24"/>
          <w:szCs w:val="24"/>
        </w:rPr>
        <w:t xml:space="preserve">causal </w:t>
      </w:r>
      <w:r>
        <w:rPr>
          <w:rFonts w:ascii="Times New Roman" w:hAnsi="Times New Roman" w:cs="Times New Roman"/>
          <w:sz w:val="24"/>
          <w:szCs w:val="24"/>
        </w:rPr>
        <w:t xml:space="preserve">relationship between investor choices and company outcomes. </w:t>
      </w:r>
    </w:p>
    <w:p w:rsidR="00EF7708" w:rsidRDefault="00EF7708"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The academic literature on angel financing </w:t>
      </w:r>
      <w:r>
        <w:rPr>
          <w:rFonts w:ascii="Times New Roman" w:hAnsi="Times New Roman" w:cs="Times New Roman"/>
          <w:sz w:val="24"/>
          <w:szCs w:val="24"/>
        </w:rPr>
        <w:t xml:space="preserve">remains </w:t>
      </w:r>
      <w:r w:rsidR="00F34124">
        <w:rPr>
          <w:rFonts w:ascii="Times New Roman" w:hAnsi="Times New Roman" w:cs="Times New Roman"/>
          <w:sz w:val="24"/>
          <w:szCs w:val="24"/>
        </w:rPr>
        <w:t>underdeveloped</w:t>
      </w:r>
      <w:r w:rsidRPr="00484AA3">
        <w:rPr>
          <w:rFonts w:ascii="Times New Roman" w:hAnsi="Times New Roman" w:cs="Times New Roman"/>
          <w:sz w:val="24"/>
          <w:szCs w:val="24"/>
        </w:rPr>
        <w:t xml:space="preserve">. The paper closest to our is Goldfarb et al. (2012), who make use of a unique dataset from a bankrupt law firm that contained term sheet from client firms, some of which obtained angel and/or </w:t>
      </w:r>
      <w:r>
        <w:rPr>
          <w:rFonts w:ascii="Times New Roman" w:hAnsi="Times New Roman" w:cs="Times New Roman"/>
          <w:sz w:val="24"/>
          <w:szCs w:val="24"/>
        </w:rPr>
        <w:t>VC</w:t>
      </w:r>
      <w:r w:rsidRPr="00484AA3">
        <w:rPr>
          <w:rFonts w:ascii="Times New Roman" w:hAnsi="Times New Roman" w:cs="Times New Roman"/>
          <w:sz w:val="24"/>
          <w:szCs w:val="24"/>
        </w:rPr>
        <w:t xml:space="preserve"> financing. They show that </w:t>
      </w:r>
      <w:r>
        <w:rPr>
          <w:rFonts w:ascii="Times New Roman" w:hAnsi="Times New Roman" w:cs="Times New Roman"/>
          <w:sz w:val="24"/>
          <w:szCs w:val="24"/>
        </w:rPr>
        <w:t>VCs</w:t>
      </w:r>
      <w:r w:rsidRPr="00484AA3">
        <w:rPr>
          <w:rFonts w:ascii="Times New Roman" w:hAnsi="Times New Roman" w:cs="Times New Roman"/>
          <w:sz w:val="24"/>
          <w:szCs w:val="24"/>
        </w:rPr>
        <w:t xml:space="preserve"> obtain more aggressive control rights than angel investors. This finding is consistent with </w:t>
      </w:r>
      <w:r>
        <w:rPr>
          <w:rFonts w:ascii="Times New Roman" w:hAnsi="Times New Roman" w:cs="Times New Roman"/>
          <w:sz w:val="24"/>
          <w:szCs w:val="24"/>
        </w:rPr>
        <w:t xml:space="preserve">what we know about VCs (e.g. </w:t>
      </w:r>
      <w:r w:rsidRPr="00886C5B">
        <w:rPr>
          <w:rFonts w:ascii="Times New Roman" w:hAnsi="Times New Roman" w:cs="Times New Roman"/>
          <w:sz w:val="24"/>
          <w:szCs w:val="24"/>
        </w:rPr>
        <w:t>Kaplan</w:t>
      </w:r>
      <w:r>
        <w:rPr>
          <w:rFonts w:ascii="Times New Roman" w:hAnsi="Times New Roman" w:cs="Times New Roman"/>
          <w:sz w:val="24"/>
          <w:szCs w:val="24"/>
        </w:rPr>
        <w:t xml:space="preserve"> and</w:t>
      </w:r>
      <w:r w:rsidRPr="00886C5B">
        <w:rPr>
          <w:rFonts w:ascii="Times New Roman" w:hAnsi="Times New Roman" w:cs="Times New Roman"/>
          <w:sz w:val="24"/>
          <w:szCs w:val="24"/>
        </w:rPr>
        <w:t xml:space="preserve"> Strömberg</w:t>
      </w:r>
      <w:r>
        <w:rPr>
          <w:rFonts w:ascii="Times New Roman" w:hAnsi="Times New Roman" w:cs="Times New Roman"/>
          <w:sz w:val="24"/>
          <w:szCs w:val="24"/>
        </w:rPr>
        <w:t>, 2003)</w:t>
      </w:r>
      <w:r w:rsidRPr="00484AA3">
        <w:rPr>
          <w:rFonts w:ascii="Times New Roman" w:hAnsi="Times New Roman" w:cs="Times New Roman"/>
          <w:sz w:val="24"/>
          <w:szCs w:val="24"/>
        </w:rPr>
        <w:t xml:space="preserve"> </w:t>
      </w:r>
      <w:r>
        <w:rPr>
          <w:rFonts w:ascii="Times New Roman" w:hAnsi="Times New Roman" w:cs="Times New Roman"/>
          <w:sz w:val="24"/>
          <w:szCs w:val="24"/>
        </w:rPr>
        <w:t xml:space="preserve">and other research on </w:t>
      </w:r>
      <w:r w:rsidRPr="00484AA3">
        <w:rPr>
          <w:rFonts w:ascii="Times New Roman" w:hAnsi="Times New Roman" w:cs="Times New Roman"/>
          <w:sz w:val="24"/>
          <w:szCs w:val="24"/>
        </w:rPr>
        <w:t xml:space="preserve">angel investors </w:t>
      </w:r>
      <w:r>
        <w:rPr>
          <w:rFonts w:ascii="Times New Roman" w:hAnsi="Times New Roman" w:cs="Times New Roman"/>
          <w:sz w:val="24"/>
          <w:szCs w:val="24"/>
        </w:rPr>
        <w:t>(</w:t>
      </w:r>
      <w:r w:rsidRPr="00484AA3">
        <w:rPr>
          <w:rFonts w:ascii="Times New Roman" w:hAnsi="Times New Roman" w:cs="Times New Roman"/>
          <w:sz w:val="24"/>
          <w:szCs w:val="24"/>
        </w:rPr>
        <w:t>Van Osnabrugge and Robinson (2000) and Wong (2010)</w:t>
      </w:r>
      <w:r>
        <w:rPr>
          <w:rFonts w:ascii="Times New Roman" w:hAnsi="Times New Roman" w:cs="Times New Roman"/>
          <w:sz w:val="24"/>
          <w:szCs w:val="24"/>
        </w:rPr>
        <w:t>)</w:t>
      </w:r>
      <w:r w:rsidRPr="00484AA3">
        <w:rPr>
          <w:rFonts w:ascii="Times New Roman" w:hAnsi="Times New Roman" w:cs="Times New Roman"/>
          <w:sz w:val="24"/>
          <w:szCs w:val="24"/>
        </w:rPr>
        <w:t xml:space="preserve">. Most interesting, Goldfarb et al. (2012) find a negative effect of mixing angel and </w:t>
      </w:r>
      <w:r>
        <w:rPr>
          <w:rFonts w:ascii="Times New Roman" w:hAnsi="Times New Roman" w:cs="Times New Roman"/>
          <w:sz w:val="24"/>
          <w:szCs w:val="24"/>
        </w:rPr>
        <w:t>VC</w:t>
      </w:r>
      <w:r w:rsidRPr="00484AA3">
        <w:rPr>
          <w:rFonts w:ascii="Times New Roman" w:hAnsi="Times New Roman" w:cs="Times New Roman"/>
          <w:sz w:val="24"/>
          <w:szCs w:val="24"/>
        </w:rPr>
        <w:t xml:space="preserve"> funding</w:t>
      </w:r>
      <w:r>
        <w:rPr>
          <w:rFonts w:ascii="Times New Roman" w:hAnsi="Times New Roman" w:cs="Times New Roman"/>
          <w:sz w:val="24"/>
          <w:szCs w:val="24"/>
        </w:rPr>
        <w:t>, similar to the results found in this paper</w:t>
      </w:r>
      <w:r w:rsidRPr="00484AA3">
        <w:rPr>
          <w:rFonts w:ascii="Times New Roman" w:hAnsi="Times New Roman" w:cs="Times New Roman"/>
          <w:sz w:val="24"/>
          <w:szCs w:val="24"/>
        </w:rPr>
        <w:t>. Their analysis suggests that this result is driven by split control rights, where neither angel</w:t>
      </w:r>
      <w:r w:rsidR="00F34124">
        <w:rPr>
          <w:rFonts w:ascii="Times New Roman" w:hAnsi="Times New Roman" w:cs="Times New Roman"/>
          <w:sz w:val="24"/>
          <w:szCs w:val="24"/>
        </w:rPr>
        <w:t>s</w:t>
      </w:r>
      <w:r w:rsidRPr="00484AA3">
        <w:rPr>
          <w:rFonts w:ascii="Times New Roman" w:hAnsi="Times New Roman" w:cs="Times New Roman"/>
          <w:sz w:val="24"/>
          <w:szCs w:val="24"/>
        </w:rPr>
        <w:t xml:space="preserve"> nor VCs have firm control over the companies’ board of directors. Our analysis </w:t>
      </w:r>
      <w:r>
        <w:rPr>
          <w:rFonts w:ascii="Times New Roman" w:hAnsi="Times New Roman" w:cs="Times New Roman"/>
          <w:sz w:val="24"/>
          <w:szCs w:val="24"/>
        </w:rPr>
        <w:t xml:space="preserve">augments </w:t>
      </w:r>
      <w:r w:rsidRPr="00484AA3">
        <w:rPr>
          <w:rFonts w:ascii="Times New Roman" w:hAnsi="Times New Roman" w:cs="Times New Roman"/>
          <w:sz w:val="24"/>
          <w:szCs w:val="24"/>
        </w:rPr>
        <w:t>the work of Goldfarb et al</w:t>
      </w:r>
      <w:r>
        <w:rPr>
          <w:rFonts w:ascii="Times New Roman" w:hAnsi="Times New Roman" w:cs="Times New Roman"/>
          <w:sz w:val="24"/>
          <w:szCs w:val="24"/>
        </w:rPr>
        <w:t>.</w:t>
      </w:r>
      <w:r w:rsidRPr="00484AA3">
        <w:rPr>
          <w:rFonts w:ascii="Times New Roman" w:hAnsi="Times New Roman" w:cs="Times New Roman"/>
          <w:sz w:val="24"/>
          <w:szCs w:val="24"/>
        </w:rPr>
        <w:t xml:space="preserve"> (2012) in several </w:t>
      </w:r>
      <w:r>
        <w:rPr>
          <w:rFonts w:ascii="Times New Roman" w:hAnsi="Times New Roman" w:cs="Times New Roman"/>
          <w:sz w:val="24"/>
          <w:szCs w:val="24"/>
        </w:rPr>
        <w:t xml:space="preserve">important </w:t>
      </w:r>
      <w:r w:rsidRPr="00484AA3">
        <w:rPr>
          <w:rFonts w:ascii="Times New Roman" w:hAnsi="Times New Roman" w:cs="Times New Roman"/>
          <w:sz w:val="24"/>
          <w:szCs w:val="24"/>
        </w:rPr>
        <w:t xml:space="preserve">ways. </w:t>
      </w:r>
      <w:r>
        <w:rPr>
          <w:rFonts w:ascii="Times New Roman" w:hAnsi="Times New Roman" w:cs="Times New Roman"/>
          <w:sz w:val="24"/>
          <w:szCs w:val="24"/>
        </w:rPr>
        <w:t>For each company t</w:t>
      </w:r>
      <w:r w:rsidRPr="00484AA3">
        <w:rPr>
          <w:rFonts w:ascii="Times New Roman" w:hAnsi="Times New Roman" w:cs="Times New Roman"/>
          <w:sz w:val="24"/>
          <w:szCs w:val="24"/>
        </w:rPr>
        <w:t xml:space="preserve">hey only have </w:t>
      </w:r>
      <w:r>
        <w:rPr>
          <w:rFonts w:ascii="Times New Roman" w:hAnsi="Times New Roman" w:cs="Times New Roman"/>
          <w:sz w:val="24"/>
          <w:szCs w:val="24"/>
        </w:rPr>
        <w:t>a single snapshot</w:t>
      </w:r>
      <w:r w:rsidRPr="00484AA3">
        <w:rPr>
          <w:rFonts w:ascii="Times New Roman" w:hAnsi="Times New Roman" w:cs="Times New Roman"/>
          <w:sz w:val="24"/>
          <w:szCs w:val="24"/>
        </w:rPr>
        <w:t xml:space="preserve"> of </w:t>
      </w:r>
      <w:r>
        <w:rPr>
          <w:rFonts w:ascii="Times New Roman" w:hAnsi="Times New Roman" w:cs="Times New Roman"/>
          <w:sz w:val="24"/>
          <w:szCs w:val="24"/>
        </w:rPr>
        <w:t xml:space="preserve">one </w:t>
      </w:r>
      <w:r w:rsidRPr="00484AA3">
        <w:rPr>
          <w:rFonts w:ascii="Times New Roman" w:hAnsi="Times New Roman" w:cs="Times New Roman"/>
          <w:sz w:val="24"/>
          <w:szCs w:val="24"/>
        </w:rPr>
        <w:t>financing</w:t>
      </w:r>
      <w:r>
        <w:rPr>
          <w:rFonts w:ascii="Times New Roman" w:hAnsi="Times New Roman" w:cs="Times New Roman"/>
          <w:sz w:val="24"/>
          <w:szCs w:val="24"/>
        </w:rPr>
        <w:t xml:space="preserve"> round</w:t>
      </w:r>
      <w:r w:rsidRPr="00484AA3">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484AA3">
        <w:rPr>
          <w:rFonts w:ascii="Times New Roman" w:hAnsi="Times New Roman" w:cs="Times New Roman"/>
          <w:sz w:val="24"/>
          <w:szCs w:val="24"/>
        </w:rPr>
        <w:t xml:space="preserve">we have </w:t>
      </w:r>
      <w:r>
        <w:rPr>
          <w:rFonts w:ascii="Times New Roman" w:hAnsi="Times New Roman" w:cs="Times New Roman"/>
          <w:sz w:val="24"/>
          <w:szCs w:val="24"/>
        </w:rPr>
        <w:t xml:space="preserve">an </w:t>
      </w:r>
      <w:r w:rsidRPr="00484AA3">
        <w:rPr>
          <w:rFonts w:ascii="Times New Roman" w:hAnsi="Times New Roman" w:cs="Times New Roman"/>
          <w:sz w:val="24"/>
          <w:szCs w:val="24"/>
        </w:rPr>
        <w:t xml:space="preserve">entire financing history. </w:t>
      </w:r>
      <w:r>
        <w:rPr>
          <w:rFonts w:ascii="Times New Roman" w:hAnsi="Times New Roman" w:cs="Times New Roman"/>
          <w:sz w:val="24"/>
          <w:szCs w:val="24"/>
        </w:rPr>
        <w:t xml:space="preserve">As a result, </w:t>
      </w:r>
      <w:r w:rsidRPr="00484AA3">
        <w:rPr>
          <w:rFonts w:ascii="Times New Roman" w:hAnsi="Times New Roman" w:cs="Times New Roman"/>
          <w:sz w:val="24"/>
          <w:szCs w:val="24"/>
        </w:rPr>
        <w:t>Goldfarb et al</w:t>
      </w:r>
      <w:r>
        <w:rPr>
          <w:rFonts w:ascii="Times New Roman" w:hAnsi="Times New Roman" w:cs="Times New Roman"/>
          <w:sz w:val="24"/>
          <w:szCs w:val="24"/>
        </w:rPr>
        <w:t>.</w:t>
      </w:r>
      <w:r w:rsidRPr="00484AA3">
        <w:rPr>
          <w:rFonts w:ascii="Times New Roman" w:hAnsi="Times New Roman" w:cs="Times New Roman"/>
          <w:sz w:val="24"/>
          <w:szCs w:val="24"/>
        </w:rPr>
        <w:t xml:space="preserve"> </w:t>
      </w:r>
      <w:r>
        <w:rPr>
          <w:rFonts w:ascii="Times New Roman" w:hAnsi="Times New Roman" w:cs="Times New Roman"/>
          <w:sz w:val="24"/>
          <w:szCs w:val="24"/>
        </w:rPr>
        <w:t xml:space="preserve">mainly focus on syndicated investment where angels and VCs invest in the same round. Our data allows </w:t>
      </w:r>
      <w:r w:rsidRPr="00484AA3">
        <w:rPr>
          <w:rFonts w:ascii="Times New Roman" w:hAnsi="Times New Roman" w:cs="Times New Roman"/>
          <w:sz w:val="24"/>
          <w:szCs w:val="24"/>
        </w:rPr>
        <w:t xml:space="preserve">us to </w:t>
      </w:r>
      <w:r>
        <w:rPr>
          <w:rFonts w:ascii="Times New Roman" w:hAnsi="Times New Roman" w:cs="Times New Roman"/>
          <w:sz w:val="24"/>
          <w:szCs w:val="24"/>
        </w:rPr>
        <w:t>consider richer dynamic relationships</w:t>
      </w:r>
      <w:r w:rsidRPr="00484AA3">
        <w:rPr>
          <w:rFonts w:ascii="Times New Roman" w:hAnsi="Times New Roman" w:cs="Times New Roman"/>
          <w:sz w:val="24"/>
          <w:szCs w:val="24"/>
        </w:rPr>
        <w:t xml:space="preserve">. </w:t>
      </w:r>
      <w:r>
        <w:rPr>
          <w:rFonts w:ascii="Times New Roman" w:hAnsi="Times New Roman" w:cs="Times New Roman"/>
          <w:sz w:val="24"/>
          <w:szCs w:val="24"/>
        </w:rPr>
        <w:t>Interestingly, our data also suggests that syndicated angel-VC investments are somewhat rare. In our sample only 7% of all financing rounds involve syndication between angels and VCs.</w:t>
      </w:r>
      <w:r w:rsidRPr="00484AA3">
        <w:rPr>
          <w:rFonts w:ascii="Times New Roman" w:hAnsi="Times New Roman" w:cs="Times New Roman"/>
          <w:sz w:val="24"/>
          <w:szCs w:val="24"/>
        </w:rPr>
        <w:t xml:space="preserve"> </w:t>
      </w:r>
    </w:p>
    <w:p w:rsidR="00EF7708" w:rsidRPr="00484AA3" w:rsidRDefault="00EF7708"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Kerr et al. (2013) examine data from two </w:t>
      </w:r>
      <w:r w:rsidR="00E33A0A">
        <w:rPr>
          <w:rFonts w:ascii="Times New Roman" w:hAnsi="Times New Roman" w:cs="Times New Roman"/>
          <w:sz w:val="24"/>
          <w:szCs w:val="24"/>
        </w:rPr>
        <w:t>angel fund</w:t>
      </w:r>
      <w:r w:rsidRPr="00484AA3">
        <w:rPr>
          <w:rFonts w:ascii="Times New Roman" w:hAnsi="Times New Roman" w:cs="Times New Roman"/>
          <w:sz w:val="24"/>
          <w:szCs w:val="24"/>
        </w:rPr>
        <w:t xml:space="preserve">s that keep track of </w:t>
      </w:r>
      <w:r>
        <w:rPr>
          <w:rFonts w:ascii="Times New Roman" w:hAnsi="Times New Roman" w:cs="Times New Roman"/>
          <w:sz w:val="24"/>
          <w:szCs w:val="24"/>
        </w:rPr>
        <w:t xml:space="preserve">which </w:t>
      </w:r>
      <w:r w:rsidRPr="00484AA3">
        <w:rPr>
          <w:rFonts w:ascii="Times New Roman" w:hAnsi="Times New Roman" w:cs="Times New Roman"/>
          <w:sz w:val="24"/>
          <w:szCs w:val="24"/>
        </w:rPr>
        <w:t xml:space="preserve">companies present in front of the group, and </w:t>
      </w:r>
      <w:r>
        <w:rPr>
          <w:rFonts w:ascii="Times New Roman" w:hAnsi="Times New Roman" w:cs="Times New Roman"/>
          <w:sz w:val="24"/>
          <w:szCs w:val="24"/>
        </w:rPr>
        <w:t xml:space="preserve">which </w:t>
      </w:r>
      <w:r w:rsidRPr="00484AA3">
        <w:rPr>
          <w:rFonts w:ascii="Times New Roman" w:hAnsi="Times New Roman" w:cs="Times New Roman"/>
          <w:sz w:val="24"/>
          <w:szCs w:val="24"/>
        </w:rPr>
        <w:t>companies actually get funded. Using a regression discontinuity approach, they find evidence that obtaining angel funding affect</w:t>
      </w:r>
      <w:r>
        <w:rPr>
          <w:rFonts w:ascii="Times New Roman" w:hAnsi="Times New Roman" w:cs="Times New Roman"/>
          <w:sz w:val="24"/>
          <w:szCs w:val="24"/>
        </w:rPr>
        <w:t>s</w:t>
      </w:r>
      <w:r w:rsidRPr="00484AA3">
        <w:rPr>
          <w:rFonts w:ascii="Times New Roman" w:hAnsi="Times New Roman" w:cs="Times New Roman"/>
          <w:sz w:val="24"/>
          <w:szCs w:val="24"/>
        </w:rPr>
        <w:t xml:space="preserve"> the companies’ growth and survival rates. While they have more detailed evidence on the investment decisions of angel investors, they can only look at a specific part of the angel community, namely </w:t>
      </w:r>
      <w:r>
        <w:rPr>
          <w:rFonts w:ascii="Times New Roman" w:hAnsi="Times New Roman" w:cs="Times New Roman"/>
          <w:sz w:val="24"/>
          <w:szCs w:val="24"/>
        </w:rPr>
        <w:t xml:space="preserve">those associated with </w:t>
      </w:r>
      <w:r w:rsidRPr="00484AA3">
        <w:rPr>
          <w:rFonts w:ascii="Times New Roman" w:hAnsi="Times New Roman" w:cs="Times New Roman"/>
          <w:sz w:val="24"/>
          <w:szCs w:val="24"/>
        </w:rPr>
        <w:t xml:space="preserve">angel </w:t>
      </w:r>
      <w:r>
        <w:rPr>
          <w:rFonts w:ascii="Times New Roman" w:hAnsi="Times New Roman" w:cs="Times New Roman"/>
          <w:sz w:val="24"/>
          <w:szCs w:val="24"/>
        </w:rPr>
        <w:t>networks</w:t>
      </w:r>
      <w:r w:rsidRPr="00484AA3">
        <w:rPr>
          <w:rFonts w:ascii="Times New Roman" w:hAnsi="Times New Roman" w:cs="Times New Roman"/>
          <w:sz w:val="24"/>
          <w:szCs w:val="24"/>
        </w:rPr>
        <w:t>.</w:t>
      </w:r>
      <w:r>
        <w:rPr>
          <w:rFonts w:ascii="Times New Roman" w:hAnsi="Times New Roman" w:cs="Times New Roman"/>
          <w:sz w:val="24"/>
          <w:szCs w:val="24"/>
        </w:rPr>
        <w:t xml:space="preserve"> </w:t>
      </w:r>
      <w:r w:rsidRPr="00484AA3">
        <w:rPr>
          <w:rFonts w:ascii="Times New Roman" w:hAnsi="Times New Roman" w:cs="Times New Roman"/>
          <w:sz w:val="24"/>
          <w:szCs w:val="24"/>
        </w:rPr>
        <w:t xml:space="preserve">They also do not consider the interrelationships between angels and </w:t>
      </w:r>
      <w:r>
        <w:rPr>
          <w:rFonts w:ascii="Times New Roman" w:hAnsi="Times New Roman" w:cs="Times New Roman"/>
          <w:sz w:val="24"/>
          <w:szCs w:val="24"/>
        </w:rPr>
        <w:t>VCs</w:t>
      </w:r>
      <w:r w:rsidRPr="00484AA3">
        <w:rPr>
          <w:rFonts w:ascii="Times New Roman" w:hAnsi="Times New Roman" w:cs="Times New Roman"/>
          <w:sz w:val="24"/>
          <w:szCs w:val="24"/>
        </w:rPr>
        <w:t xml:space="preserve">. </w:t>
      </w:r>
    </w:p>
    <w:p w:rsidR="00EF7708" w:rsidRPr="00484AA3" w:rsidRDefault="00EF7708"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Two papers provide some theoretical foundations for comparing angels and </w:t>
      </w:r>
      <w:r>
        <w:rPr>
          <w:rFonts w:ascii="Times New Roman" w:hAnsi="Times New Roman" w:cs="Times New Roman"/>
          <w:sz w:val="24"/>
          <w:szCs w:val="24"/>
        </w:rPr>
        <w:t>VCs</w:t>
      </w:r>
      <w:r w:rsidRPr="00484AA3">
        <w:rPr>
          <w:rFonts w:ascii="Times New Roman" w:hAnsi="Times New Roman" w:cs="Times New Roman"/>
          <w:sz w:val="24"/>
          <w:szCs w:val="24"/>
        </w:rPr>
        <w:t xml:space="preserve">. Chemmanur and Chen (2006) assume that VCs add value but angels don’t. Their model explains why entrepreneurs sometimes first obtain angel financing before switching to </w:t>
      </w:r>
      <w:r>
        <w:rPr>
          <w:rFonts w:ascii="Times New Roman" w:hAnsi="Times New Roman" w:cs="Times New Roman"/>
          <w:sz w:val="24"/>
          <w:szCs w:val="24"/>
        </w:rPr>
        <w:t>VC</w:t>
      </w:r>
      <w:r w:rsidRPr="00484AA3">
        <w:rPr>
          <w:rFonts w:ascii="Times New Roman" w:hAnsi="Times New Roman" w:cs="Times New Roman"/>
          <w:sz w:val="24"/>
          <w:szCs w:val="24"/>
        </w:rPr>
        <w:t xml:space="preserve">. By contrast, Schwienbacher (2009) assume that both angels and VCs can add value, but that only VCs have enough money to refinance a deal. Under </w:t>
      </w:r>
      <w:r>
        <w:rPr>
          <w:rFonts w:ascii="Times New Roman" w:hAnsi="Times New Roman" w:cs="Times New Roman"/>
          <w:sz w:val="24"/>
          <w:szCs w:val="24"/>
        </w:rPr>
        <w:t xml:space="preserve">his </w:t>
      </w:r>
      <w:r w:rsidRPr="00484AA3">
        <w:rPr>
          <w:rFonts w:ascii="Times New Roman" w:hAnsi="Times New Roman" w:cs="Times New Roman"/>
          <w:sz w:val="24"/>
          <w:szCs w:val="24"/>
        </w:rPr>
        <w:t xml:space="preserve">set-up angels endogenously provide more </w:t>
      </w:r>
      <w:r>
        <w:rPr>
          <w:rFonts w:ascii="Times New Roman" w:hAnsi="Times New Roman" w:cs="Times New Roman"/>
          <w:sz w:val="24"/>
          <w:szCs w:val="24"/>
        </w:rPr>
        <w:t xml:space="preserve">value-adding </w:t>
      </w:r>
      <w:r w:rsidRPr="00484AA3">
        <w:rPr>
          <w:rFonts w:ascii="Times New Roman" w:hAnsi="Times New Roman" w:cs="Times New Roman"/>
          <w:sz w:val="24"/>
          <w:szCs w:val="24"/>
        </w:rPr>
        <w:t>effort, because of the need to attract outside capital at the later stage.</w:t>
      </w:r>
    </w:p>
    <w:p w:rsidR="00EF7708" w:rsidRPr="00484AA3" w:rsidRDefault="00EF7708" w:rsidP="004B34D1">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484AA3">
        <w:rPr>
          <w:rFonts w:ascii="Times New Roman" w:hAnsi="Times New Roman" w:cs="Times New Roman"/>
          <w:sz w:val="24"/>
          <w:szCs w:val="24"/>
        </w:rPr>
        <w:t xml:space="preserve">he literature on </w:t>
      </w:r>
      <w:r>
        <w:rPr>
          <w:rFonts w:ascii="Times New Roman" w:hAnsi="Times New Roman" w:cs="Times New Roman"/>
          <w:sz w:val="24"/>
          <w:szCs w:val="24"/>
        </w:rPr>
        <w:t>VCs is much larger than that on angel investors</w:t>
      </w:r>
      <w:r w:rsidRPr="00484AA3">
        <w:rPr>
          <w:rFonts w:ascii="Times New Roman" w:hAnsi="Times New Roman" w:cs="Times New Roman"/>
          <w:sz w:val="24"/>
          <w:szCs w:val="24"/>
        </w:rPr>
        <w:t xml:space="preserve">. Most relevant to this paper is the part of the literature that compares different types of </w:t>
      </w:r>
      <w:r>
        <w:rPr>
          <w:rFonts w:ascii="Times New Roman" w:hAnsi="Times New Roman" w:cs="Times New Roman"/>
          <w:sz w:val="24"/>
          <w:szCs w:val="24"/>
        </w:rPr>
        <w:t>VCs</w:t>
      </w:r>
      <w:r w:rsidRPr="00484AA3">
        <w:rPr>
          <w:rFonts w:ascii="Times New Roman" w:hAnsi="Times New Roman" w:cs="Times New Roman"/>
          <w:sz w:val="24"/>
          <w:szCs w:val="24"/>
        </w:rPr>
        <w:t xml:space="preserve">, such as corporate VCs, bank VCs and also government-supported VCs. Da Rin, Hellmann and Puri (2013) </w:t>
      </w:r>
      <w:r>
        <w:rPr>
          <w:rFonts w:ascii="Times New Roman" w:hAnsi="Times New Roman" w:cs="Times New Roman"/>
          <w:sz w:val="24"/>
          <w:szCs w:val="24"/>
        </w:rPr>
        <w:t xml:space="preserve">provide </w:t>
      </w:r>
      <w:r w:rsidRPr="00484AA3">
        <w:rPr>
          <w:rFonts w:ascii="Times New Roman" w:hAnsi="Times New Roman" w:cs="Times New Roman"/>
          <w:sz w:val="24"/>
          <w:szCs w:val="24"/>
        </w:rPr>
        <w:t>a comprehensive survey of that literature.</w:t>
      </w:r>
    </w:p>
    <w:p w:rsidR="00D306D4" w:rsidRPr="00D306D4" w:rsidRDefault="00EF7708" w:rsidP="00D306D4">
      <w:pPr>
        <w:jc w:val="both"/>
        <w:rPr>
          <w:rFonts w:ascii="Times New Roman" w:hAnsi="Times New Roman" w:cs="Times New Roman"/>
          <w:sz w:val="24"/>
          <w:szCs w:val="24"/>
        </w:rPr>
      </w:pPr>
      <w:r w:rsidRPr="00484AA3">
        <w:rPr>
          <w:rFonts w:ascii="Times New Roman" w:hAnsi="Times New Roman" w:cs="Times New Roman"/>
          <w:sz w:val="24"/>
          <w:szCs w:val="24"/>
        </w:rPr>
        <w:t xml:space="preserve">The remainder of this paper is structured as follows. Section 2 discusses data sources and variable definitions. Section 3 examines the </w:t>
      </w:r>
      <w:r>
        <w:rPr>
          <w:rFonts w:ascii="Times New Roman" w:hAnsi="Times New Roman" w:cs="Times New Roman"/>
          <w:sz w:val="24"/>
          <w:szCs w:val="24"/>
        </w:rPr>
        <w:t xml:space="preserve">dynamic </w:t>
      </w:r>
      <w:r w:rsidRPr="00484AA3">
        <w:rPr>
          <w:rFonts w:ascii="Times New Roman" w:hAnsi="Times New Roman" w:cs="Times New Roman"/>
          <w:sz w:val="24"/>
          <w:szCs w:val="24"/>
        </w:rPr>
        <w:t xml:space="preserve">financing patterns across different investor types. Section 4 examines the relationship between financing </w:t>
      </w:r>
      <w:r w:rsidR="00F34124">
        <w:rPr>
          <w:rFonts w:ascii="Times New Roman" w:hAnsi="Times New Roman" w:cs="Times New Roman"/>
          <w:sz w:val="24"/>
          <w:szCs w:val="24"/>
        </w:rPr>
        <w:t>patterns</w:t>
      </w:r>
      <w:r w:rsidRPr="00484AA3">
        <w:rPr>
          <w:rFonts w:ascii="Times New Roman" w:hAnsi="Times New Roman" w:cs="Times New Roman"/>
          <w:sz w:val="24"/>
          <w:szCs w:val="24"/>
        </w:rPr>
        <w:t xml:space="preserve"> and company performance.</w:t>
      </w:r>
      <w:r>
        <w:rPr>
          <w:rFonts w:ascii="Times New Roman" w:hAnsi="Times New Roman" w:cs="Times New Roman"/>
          <w:sz w:val="24"/>
          <w:szCs w:val="24"/>
        </w:rPr>
        <w:t xml:space="preserve"> It is followed by a brief conclusion</w:t>
      </w:r>
      <w:r w:rsidRPr="00484AA3">
        <w:rPr>
          <w:rFonts w:ascii="Times New Roman" w:hAnsi="Times New Roman" w:cs="Times New Roman"/>
          <w:sz w:val="24"/>
          <w:szCs w:val="24"/>
        </w:rPr>
        <w:t xml:space="preserve">. </w:t>
      </w:r>
    </w:p>
    <w:p w:rsidR="00D306D4" w:rsidRDefault="00D306D4" w:rsidP="00FE7CBE">
      <w:pPr>
        <w:rPr>
          <w:rFonts w:ascii="Times New Roman" w:hAnsi="Times New Roman" w:cs="Times New Roman"/>
          <w:b/>
          <w:sz w:val="24"/>
          <w:szCs w:val="24"/>
        </w:rPr>
      </w:pPr>
    </w:p>
    <w:p w:rsidR="00CB78CD" w:rsidRPr="004B34D1" w:rsidRDefault="00FE7CBE" w:rsidP="00FE7CBE">
      <w:pPr>
        <w:rPr>
          <w:rFonts w:ascii="Times New Roman" w:hAnsi="Times New Roman" w:cs="Times New Roman"/>
          <w:sz w:val="24"/>
          <w:szCs w:val="24"/>
        </w:rPr>
      </w:pPr>
      <w:r w:rsidRPr="00484AA3">
        <w:rPr>
          <w:rFonts w:ascii="Times New Roman" w:hAnsi="Times New Roman" w:cs="Times New Roman"/>
          <w:b/>
          <w:sz w:val="24"/>
          <w:szCs w:val="24"/>
        </w:rPr>
        <w:t>2</w:t>
      </w:r>
      <w:r w:rsidR="004B34D1">
        <w:rPr>
          <w:rFonts w:ascii="Times New Roman" w:hAnsi="Times New Roman" w:cs="Times New Roman"/>
          <w:b/>
          <w:sz w:val="24"/>
          <w:szCs w:val="24"/>
        </w:rPr>
        <w:t>.</w:t>
      </w:r>
      <w:r w:rsidRPr="00484AA3">
        <w:rPr>
          <w:rFonts w:ascii="Times New Roman" w:hAnsi="Times New Roman" w:cs="Times New Roman"/>
          <w:b/>
          <w:sz w:val="24"/>
          <w:szCs w:val="24"/>
        </w:rPr>
        <w:t xml:space="preserve"> </w:t>
      </w:r>
      <w:r w:rsidR="004B34D1">
        <w:rPr>
          <w:rFonts w:ascii="Times New Roman" w:hAnsi="Times New Roman" w:cs="Times New Roman"/>
          <w:b/>
          <w:sz w:val="24"/>
          <w:szCs w:val="24"/>
        </w:rPr>
        <w:t>DATA AND VARIABLES.</w:t>
      </w:r>
    </w:p>
    <w:p w:rsidR="00FE7CBE" w:rsidRPr="00484AA3" w:rsidRDefault="00FE7CBE" w:rsidP="00FE7CBE">
      <w:pPr>
        <w:rPr>
          <w:rFonts w:ascii="Times New Roman" w:hAnsi="Times New Roman" w:cs="Times New Roman"/>
          <w:b/>
          <w:sz w:val="24"/>
          <w:szCs w:val="24"/>
        </w:rPr>
      </w:pPr>
      <w:r w:rsidRPr="00484AA3">
        <w:rPr>
          <w:rFonts w:ascii="Times New Roman" w:hAnsi="Times New Roman" w:cs="Times New Roman"/>
          <w:b/>
          <w:sz w:val="24"/>
          <w:szCs w:val="24"/>
        </w:rPr>
        <w:t>2.1. The BC Venture Capital Program</w:t>
      </w: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r w:rsidRPr="00484AA3">
        <w:rPr>
          <w:rFonts w:ascii="Times New Roman" w:hAnsi="Times New Roman" w:cs="Times New Roman"/>
          <w:sz w:val="24"/>
          <w:szCs w:val="24"/>
        </w:rPr>
        <w:t xml:space="preserve">The BC provincial government administers </w:t>
      </w:r>
      <w:r w:rsidR="00FB3954">
        <w:rPr>
          <w:rFonts w:ascii="Times New Roman" w:hAnsi="Times New Roman" w:cs="Times New Roman"/>
          <w:sz w:val="24"/>
          <w:szCs w:val="24"/>
        </w:rPr>
        <w:t xml:space="preserve">a </w:t>
      </w:r>
      <w:r w:rsidRPr="00484AA3">
        <w:rPr>
          <w:rFonts w:ascii="Times New Roman" w:hAnsi="Times New Roman" w:cs="Times New Roman"/>
          <w:sz w:val="24"/>
          <w:szCs w:val="24"/>
        </w:rPr>
        <w:t>Venture Capital Program (henceforth, the VCP)</w:t>
      </w:r>
      <w:r w:rsidR="00FB3954">
        <w:rPr>
          <w:rFonts w:ascii="Times New Roman" w:hAnsi="Times New Roman" w:cs="Times New Roman"/>
          <w:sz w:val="24"/>
          <w:szCs w:val="24"/>
        </w:rPr>
        <w:t xml:space="preserve"> that </w:t>
      </w:r>
      <w:r w:rsidRPr="00484AA3">
        <w:rPr>
          <w:rFonts w:ascii="Times New Roman" w:hAnsi="Times New Roman" w:cs="Times New Roman"/>
          <w:sz w:val="24"/>
          <w:szCs w:val="24"/>
        </w:rPr>
        <w:t xml:space="preserve">is based on a 30% tax credit for </w:t>
      </w:r>
      <w:r>
        <w:rPr>
          <w:rFonts w:ascii="Times New Roman" w:hAnsi="Times New Roman" w:cs="Times New Roman"/>
          <w:sz w:val="24"/>
          <w:szCs w:val="24"/>
        </w:rPr>
        <w:t xml:space="preserve">BC investors </w:t>
      </w:r>
      <w:r w:rsidRPr="00484AA3">
        <w:rPr>
          <w:rFonts w:ascii="Times New Roman" w:hAnsi="Times New Roman" w:cs="Times New Roman"/>
          <w:sz w:val="24"/>
          <w:szCs w:val="24"/>
        </w:rPr>
        <w:t xml:space="preserve">investing in </w:t>
      </w:r>
      <w:r>
        <w:rPr>
          <w:rFonts w:ascii="Times New Roman" w:hAnsi="Times New Roman" w:cs="Times New Roman"/>
          <w:sz w:val="24"/>
          <w:szCs w:val="24"/>
        </w:rPr>
        <w:t xml:space="preserve">BC </w:t>
      </w:r>
      <w:r w:rsidRPr="00484AA3">
        <w:rPr>
          <w:rFonts w:ascii="Times New Roman" w:hAnsi="Times New Roman" w:cs="Times New Roman"/>
          <w:sz w:val="24"/>
          <w:szCs w:val="24"/>
        </w:rPr>
        <w:t xml:space="preserve">entrepreneurial companies. </w:t>
      </w:r>
      <w:r w:rsidRPr="00484AA3">
        <w:rPr>
          <w:rFonts w:ascii="Times New Roman" w:hAnsi="Times New Roman" w:cs="Times New Roman"/>
          <w:color w:val="000000"/>
          <w:sz w:val="24"/>
          <w:szCs w:val="24"/>
        </w:rPr>
        <w:t xml:space="preserve">The VCP was first established in 1985 under the Small Business Venture Capital Act of British Columbia. By the end of </w:t>
      </w:r>
      <w:r>
        <w:rPr>
          <w:rFonts w:ascii="Times New Roman" w:hAnsi="Times New Roman" w:cs="Times New Roman"/>
          <w:color w:val="000000"/>
          <w:sz w:val="24"/>
          <w:szCs w:val="24"/>
        </w:rPr>
        <w:t xml:space="preserve">our </w:t>
      </w:r>
      <w:r w:rsidRPr="00484AA3">
        <w:rPr>
          <w:rFonts w:ascii="Times New Roman" w:hAnsi="Times New Roman" w:cs="Times New Roman"/>
          <w:color w:val="000000"/>
          <w:sz w:val="24"/>
          <w:szCs w:val="24"/>
        </w:rPr>
        <w:t>sample period</w:t>
      </w:r>
      <w:r>
        <w:rPr>
          <w:rFonts w:ascii="Times New Roman" w:hAnsi="Times New Roman" w:cs="Times New Roman"/>
          <w:color w:val="000000"/>
          <w:sz w:val="24"/>
          <w:szCs w:val="24"/>
        </w:rPr>
        <w:t xml:space="preserve"> in 2009</w:t>
      </w:r>
      <w:r w:rsidRPr="00484AA3">
        <w:rPr>
          <w:rFonts w:ascii="Times New Roman" w:hAnsi="Times New Roman" w:cs="Times New Roman"/>
          <w:color w:val="000000"/>
          <w:sz w:val="24"/>
          <w:szCs w:val="24"/>
        </w:rPr>
        <w:t xml:space="preserve">, the VCP program </w:t>
      </w:r>
      <w:r w:rsidR="00FB3954">
        <w:rPr>
          <w:rFonts w:ascii="Times New Roman" w:hAnsi="Times New Roman" w:cs="Times New Roman"/>
          <w:color w:val="000000"/>
          <w:sz w:val="24"/>
          <w:szCs w:val="24"/>
        </w:rPr>
        <w:t xml:space="preserve">has </w:t>
      </w:r>
      <w:r w:rsidRPr="00484AA3">
        <w:rPr>
          <w:rFonts w:ascii="Times New Roman" w:hAnsi="Times New Roman" w:cs="Times New Roman"/>
          <w:color w:val="000000"/>
          <w:sz w:val="24"/>
          <w:szCs w:val="24"/>
        </w:rPr>
        <w:t xml:space="preserve">four segments. The first two segments consist of </w:t>
      </w:r>
      <w:r>
        <w:rPr>
          <w:rFonts w:ascii="Times New Roman" w:hAnsi="Times New Roman" w:cs="Times New Roman"/>
          <w:color w:val="000000"/>
          <w:sz w:val="24"/>
          <w:szCs w:val="24"/>
        </w:rPr>
        <w:t xml:space="preserve">what we will henceforth call </w:t>
      </w:r>
      <w:r w:rsidRPr="00F43E8C">
        <w:rPr>
          <w:rFonts w:ascii="Times New Roman" w:hAnsi="Times New Roman" w:cs="Times New Roman"/>
          <w:i/>
          <w:color w:val="000000"/>
          <w:sz w:val="24"/>
          <w:szCs w:val="24"/>
        </w:rPr>
        <w:t>retail funds</w:t>
      </w:r>
      <w:r w:rsidRPr="00484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Retail funds </w:t>
      </w:r>
      <w:r w:rsidRPr="00484AA3">
        <w:rPr>
          <w:rFonts w:ascii="Times New Roman" w:hAnsi="Times New Roman" w:cs="Times New Roman"/>
          <w:color w:val="000000"/>
          <w:sz w:val="24"/>
          <w:szCs w:val="24"/>
        </w:rPr>
        <w:t xml:space="preserve">have </w:t>
      </w:r>
      <w:r>
        <w:rPr>
          <w:rFonts w:ascii="Times New Roman" w:hAnsi="Times New Roman" w:cs="Times New Roman"/>
          <w:color w:val="000000"/>
          <w:sz w:val="24"/>
          <w:szCs w:val="24"/>
        </w:rPr>
        <w:t xml:space="preserve">obtained a special </w:t>
      </w:r>
      <w:r w:rsidRPr="00484AA3">
        <w:rPr>
          <w:rFonts w:ascii="Times New Roman" w:hAnsi="Times New Roman" w:cs="Times New Roman"/>
          <w:color w:val="000000"/>
          <w:sz w:val="24"/>
          <w:szCs w:val="24"/>
        </w:rPr>
        <w:t>license to raise money from the general public. Individual investors receive a 30% credit for investments into retail fund</w:t>
      </w:r>
      <w:r>
        <w:rPr>
          <w:rFonts w:ascii="Times New Roman" w:hAnsi="Times New Roman" w:cs="Times New Roman"/>
          <w:color w:val="000000"/>
          <w:sz w:val="24"/>
          <w:szCs w:val="24"/>
        </w:rPr>
        <w:t>s</w:t>
      </w:r>
      <w:r w:rsidRPr="00484AA3">
        <w:rPr>
          <w:rFonts w:ascii="Times New Roman" w:hAnsi="Times New Roman" w:cs="Times New Roman"/>
          <w:color w:val="000000"/>
          <w:sz w:val="24"/>
          <w:szCs w:val="24"/>
        </w:rPr>
        <w:t>, up to some limit ($10K in 2009). The main eligibility criteri</w:t>
      </w:r>
      <w:r>
        <w:rPr>
          <w:rFonts w:ascii="Times New Roman" w:hAnsi="Times New Roman" w:cs="Times New Roman"/>
          <w:color w:val="000000"/>
          <w:sz w:val="24"/>
          <w:szCs w:val="24"/>
        </w:rPr>
        <w:t>on</w:t>
      </w:r>
      <w:r w:rsidRPr="00484AA3">
        <w:rPr>
          <w:rFonts w:ascii="Times New Roman" w:hAnsi="Times New Roman" w:cs="Times New Roman"/>
          <w:color w:val="000000"/>
          <w:sz w:val="24"/>
          <w:szCs w:val="24"/>
        </w:rPr>
        <w:t xml:space="preserve"> is that the investors are BC residents. The retail funds then have an obligation to invest these funds within a certain time. There were two types of retail </w:t>
      </w:r>
      <w:r>
        <w:rPr>
          <w:rFonts w:ascii="Times New Roman" w:hAnsi="Times New Roman" w:cs="Times New Roman"/>
          <w:color w:val="000000"/>
          <w:sz w:val="24"/>
          <w:szCs w:val="24"/>
        </w:rPr>
        <w:t xml:space="preserve">funds </w:t>
      </w:r>
      <w:r w:rsidRPr="00484AA3">
        <w:rPr>
          <w:rFonts w:ascii="Times New Roman" w:hAnsi="Times New Roman" w:cs="Times New Roman"/>
          <w:color w:val="000000"/>
          <w:sz w:val="24"/>
          <w:szCs w:val="24"/>
        </w:rPr>
        <w:t xml:space="preserve">in BC. The first was a part of the labour-sponsored venture capital program which involved sharing of the tax credit between the federal and provincial governments. The second was a very similarly structured program that was purely funded by the provincial government. </w:t>
      </w: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84AA3">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third and fourth </w:t>
      </w:r>
      <w:r w:rsidRPr="00484AA3">
        <w:rPr>
          <w:rFonts w:ascii="Times New Roman" w:hAnsi="Times New Roman" w:cs="Times New Roman"/>
          <w:color w:val="000000"/>
          <w:sz w:val="24"/>
          <w:szCs w:val="24"/>
        </w:rPr>
        <w:t xml:space="preserve">segments </w:t>
      </w:r>
      <w:r>
        <w:rPr>
          <w:rFonts w:ascii="Times New Roman" w:hAnsi="Times New Roman" w:cs="Times New Roman"/>
          <w:color w:val="000000"/>
          <w:sz w:val="24"/>
          <w:szCs w:val="24"/>
        </w:rPr>
        <w:t xml:space="preserve">of the VCP primarily target </w:t>
      </w:r>
      <w:r w:rsidRPr="00484AA3">
        <w:rPr>
          <w:rFonts w:ascii="Times New Roman" w:hAnsi="Times New Roman" w:cs="Times New Roman"/>
          <w:color w:val="000000"/>
          <w:sz w:val="24"/>
          <w:szCs w:val="24"/>
        </w:rPr>
        <w:t xml:space="preserve">angel investors. The third segment of the VCP program consists of tax credits for </w:t>
      </w:r>
      <w:r>
        <w:rPr>
          <w:rFonts w:ascii="Times New Roman" w:hAnsi="Times New Roman" w:cs="Times New Roman"/>
          <w:color w:val="000000"/>
          <w:sz w:val="24"/>
          <w:szCs w:val="24"/>
        </w:rPr>
        <w:t xml:space="preserve">investments in funds which </w:t>
      </w:r>
      <w:r w:rsidRPr="00484AA3">
        <w:rPr>
          <w:rFonts w:ascii="Times New Roman" w:hAnsi="Times New Roman" w:cs="Times New Roman"/>
          <w:color w:val="000000"/>
          <w:sz w:val="24"/>
          <w:szCs w:val="24"/>
        </w:rPr>
        <w:t xml:space="preserve">do not have a license to gather funds from the general public. </w:t>
      </w:r>
      <w:r>
        <w:rPr>
          <w:rFonts w:ascii="Times New Roman" w:hAnsi="Times New Roman" w:cs="Times New Roman"/>
          <w:color w:val="000000"/>
          <w:sz w:val="24"/>
          <w:szCs w:val="24"/>
        </w:rPr>
        <w:t>T</w:t>
      </w:r>
      <w:r w:rsidRPr="00484AA3">
        <w:rPr>
          <w:rFonts w:ascii="Times New Roman" w:hAnsi="Times New Roman" w:cs="Times New Roman"/>
          <w:color w:val="000000"/>
          <w:sz w:val="24"/>
          <w:szCs w:val="24"/>
        </w:rPr>
        <w:t xml:space="preserve">hese </w:t>
      </w:r>
      <w:r>
        <w:rPr>
          <w:rFonts w:ascii="Times New Roman" w:hAnsi="Times New Roman" w:cs="Times New Roman"/>
          <w:color w:val="000000"/>
          <w:sz w:val="24"/>
          <w:szCs w:val="24"/>
        </w:rPr>
        <w:t xml:space="preserve">funds are called </w:t>
      </w:r>
      <w:r w:rsidRPr="00A41C07">
        <w:rPr>
          <w:rFonts w:ascii="Times New Roman" w:hAnsi="Times New Roman" w:cs="Times New Roman"/>
          <w:i/>
          <w:color w:val="000000"/>
          <w:sz w:val="24"/>
          <w:szCs w:val="24"/>
        </w:rPr>
        <w:t>VCCs</w:t>
      </w:r>
      <w:r>
        <w:rPr>
          <w:rFonts w:ascii="Times New Roman" w:hAnsi="Times New Roman" w:cs="Times New Roman"/>
          <w:color w:val="000000"/>
          <w:sz w:val="24"/>
          <w:szCs w:val="24"/>
        </w:rPr>
        <w:t>, for Venture Capital Corporations, as the program requires them to be structured as corporations.</w:t>
      </w:r>
      <w:r>
        <w:rPr>
          <w:rStyle w:val="FootnoteReference"/>
          <w:rFonts w:ascii="Times New Roman" w:hAnsi="Times New Roman"/>
          <w:color w:val="000000"/>
          <w:sz w:val="24"/>
          <w:szCs w:val="24"/>
        </w:rPr>
        <w:footnoteReference w:id="8"/>
      </w:r>
      <w:r>
        <w:rPr>
          <w:rFonts w:ascii="Times New Roman" w:hAnsi="Times New Roman" w:cs="Times New Roman"/>
          <w:color w:val="000000"/>
          <w:sz w:val="24"/>
          <w:szCs w:val="24"/>
        </w:rPr>
        <w:t xml:space="preserve"> VCCs </w:t>
      </w:r>
      <w:r w:rsidRPr="00484AA3">
        <w:rPr>
          <w:rFonts w:ascii="Times New Roman" w:hAnsi="Times New Roman" w:cs="Times New Roman"/>
          <w:color w:val="000000"/>
          <w:sz w:val="24"/>
          <w:szCs w:val="24"/>
        </w:rPr>
        <w:t xml:space="preserve">can only raise money from </w:t>
      </w:r>
      <w:r>
        <w:rPr>
          <w:rFonts w:ascii="Times New Roman" w:hAnsi="Times New Roman" w:cs="Times New Roman"/>
          <w:color w:val="000000"/>
          <w:sz w:val="24"/>
          <w:szCs w:val="24"/>
        </w:rPr>
        <w:t>BC-based “</w:t>
      </w:r>
      <w:r w:rsidRPr="00484AA3">
        <w:rPr>
          <w:rFonts w:ascii="Times New Roman" w:hAnsi="Times New Roman" w:cs="Times New Roman"/>
          <w:color w:val="000000"/>
          <w:sz w:val="24"/>
          <w:szCs w:val="24"/>
        </w:rPr>
        <w:t>eligible investors</w:t>
      </w:r>
      <w:r>
        <w:rPr>
          <w:rFonts w:ascii="Times New Roman" w:hAnsi="Times New Roman" w:cs="Times New Roman"/>
          <w:color w:val="000000"/>
          <w:sz w:val="24"/>
          <w:szCs w:val="24"/>
        </w:rPr>
        <w:t>”</w:t>
      </w:r>
      <w:r w:rsidRPr="00484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individual investors this means they need to </w:t>
      </w:r>
      <w:r w:rsidRPr="00484AA3">
        <w:rPr>
          <w:rFonts w:ascii="Times New Roman" w:hAnsi="Times New Roman" w:cs="Times New Roman"/>
          <w:color w:val="000000"/>
          <w:sz w:val="24"/>
          <w:szCs w:val="24"/>
        </w:rPr>
        <w:t>satisfy some qualified investor criteri</w:t>
      </w:r>
      <w:r>
        <w:rPr>
          <w:rFonts w:ascii="Times New Roman" w:hAnsi="Times New Roman" w:cs="Times New Roman"/>
          <w:color w:val="000000"/>
          <w:sz w:val="24"/>
          <w:szCs w:val="24"/>
        </w:rPr>
        <w:t xml:space="preserve">on (based </w:t>
      </w:r>
      <w:r w:rsidRPr="00484AA3">
        <w:rPr>
          <w:rFonts w:ascii="Times New Roman" w:hAnsi="Times New Roman" w:cs="Times New Roman"/>
          <w:color w:val="000000"/>
          <w:sz w:val="24"/>
          <w:szCs w:val="24"/>
        </w:rPr>
        <w:t>on wealth</w:t>
      </w:r>
      <w:r>
        <w:rPr>
          <w:rFonts w:ascii="Times New Roman" w:hAnsi="Times New Roman" w:cs="Times New Roman"/>
          <w:color w:val="000000"/>
          <w:sz w:val="24"/>
          <w:szCs w:val="24"/>
        </w:rPr>
        <w:t>,</w:t>
      </w:r>
      <w:r w:rsidRPr="00484AA3">
        <w:rPr>
          <w:rFonts w:ascii="Times New Roman" w:hAnsi="Times New Roman" w:cs="Times New Roman"/>
          <w:color w:val="000000"/>
          <w:sz w:val="24"/>
          <w:szCs w:val="24"/>
        </w:rPr>
        <w:t xml:space="preserve"> earnings</w:t>
      </w:r>
      <w:r>
        <w:rPr>
          <w:rFonts w:ascii="Times New Roman" w:hAnsi="Times New Roman" w:cs="Times New Roman"/>
          <w:color w:val="000000"/>
          <w:sz w:val="24"/>
          <w:szCs w:val="24"/>
        </w:rPr>
        <w:t>, or “sophistication”</w:t>
      </w:r>
      <w:r w:rsidRPr="00484AA3">
        <w:rPr>
          <w:rFonts w:ascii="Times New Roman" w:hAnsi="Times New Roman" w:cs="Times New Roman"/>
          <w:color w:val="000000"/>
          <w:sz w:val="24"/>
          <w:szCs w:val="24"/>
        </w:rPr>
        <w:t xml:space="preserve">), or else </w:t>
      </w:r>
      <w:r>
        <w:rPr>
          <w:rFonts w:ascii="Times New Roman" w:hAnsi="Times New Roman" w:cs="Times New Roman"/>
          <w:color w:val="000000"/>
          <w:sz w:val="24"/>
          <w:szCs w:val="24"/>
        </w:rPr>
        <w:t xml:space="preserve">demonstrate to </w:t>
      </w:r>
      <w:r w:rsidRPr="00484AA3">
        <w:rPr>
          <w:rFonts w:ascii="Times New Roman" w:hAnsi="Times New Roman" w:cs="Times New Roman"/>
          <w:color w:val="000000"/>
          <w:sz w:val="24"/>
          <w:szCs w:val="24"/>
        </w:rPr>
        <w:t>hav</w:t>
      </w:r>
      <w:r>
        <w:rPr>
          <w:rFonts w:ascii="Times New Roman" w:hAnsi="Times New Roman" w:cs="Times New Roman"/>
          <w:color w:val="000000"/>
          <w:sz w:val="24"/>
          <w:szCs w:val="24"/>
        </w:rPr>
        <w:t>e</w:t>
      </w:r>
      <w:r w:rsidRPr="00484AA3">
        <w:rPr>
          <w:rFonts w:ascii="Times New Roman" w:hAnsi="Times New Roman" w:cs="Times New Roman"/>
          <w:color w:val="000000"/>
          <w:sz w:val="24"/>
          <w:szCs w:val="24"/>
        </w:rPr>
        <w:t xml:space="preserve"> a prior acquaintance with the </w:t>
      </w:r>
      <w:r>
        <w:rPr>
          <w:rFonts w:ascii="Times New Roman" w:hAnsi="Times New Roman" w:cs="Times New Roman"/>
          <w:color w:val="000000"/>
          <w:sz w:val="24"/>
          <w:szCs w:val="24"/>
        </w:rPr>
        <w:t xml:space="preserve">VCC fund </w:t>
      </w:r>
      <w:r w:rsidRPr="00484AA3">
        <w:rPr>
          <w:rFonts w:ascii="Times New Roman" w:hAnsi="Times New Roman" w:cs="Times New Roman"/>
          <w:color w:val="000000"/>
          <w:sz w:val="24"/>
          <w:szCs w:val="24"/>
        </w:rPr>
        <w:t>managers</w:t>
      </w:r>
      <w:r>
        <w:rPr>
          <w:rFonts w:ascii="Times New Roman" w:hAnsi="Times New Roman" w:cs="Times New Roman"/>
          <w:color w:val="000000"/>
          <w:sz w:val="24"/>
          <w:szCs w:val="24"/>
        </w:rPr>
        <w:t xml:space="preserve"> (</w:t>
      </w:r>
      <w:r w:rsidRPr="00484AA3">
        <w:rPr>
          <w:rFonts w:ascii="Times New Roman" w:hAnsi="Times New Roman" w:cs="Times New Roman"/>
          <w:color w:val="000000"/>
          <w:sz w:val="24"/>
          <w:szCs w:val="24"/>
        </w:rPr>
        <w:t xml:space="preserve">either based on </w:t>
      </w:r>
      <w:r>
        <w:rPr>
          <w:rFonts w:ascii="Times New Roman" w:hAnsi="Times New Roman" w:cs="Times New Roman"/>
          <w:color w:val="000000"/>
          <w:sz w:val="24"/>
          <w:szCs w:val="24"/>
        </w:rPr>
        <w:t xml:space="preserve">a </w:t>
      </w:r>
      <w:r w:rsidRPr="00484AA3">
        <w:rPr>
          <w:rFonts w:ascii="Times New Roman" w:hAnsi="Times New Roman" w:cs="Times New Roman"/>
          <w:color w:val="000000"/>
          <w:sz w:val="24"/>
          <w:szCs w:val="24"/>
        </w:rPr>
        <w:t>family relationship or professional contacts.</w:t>
      </w:r>
      <w:r>
        <w:rPr>
          <w:rFonts w:ascii="Times New Roman" w:hAnsi="Times New Roman" w:cs="Times New Roman"/>
          <w:color w:val="000000"/>
          <w:sz w:val="24"/>
          <w:szCs w:val="24"/>
        </w:rPr>
        <w:t>)</w:t>
      </w: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r w:rsidRPr="00484AA3">
        <w:rPr>
          <w:rFonts w:ascii="Times New Roman" w:hAnsi="Times New Roman" w:cs="Times New Roman"/>
          <w:color w:val="000000"/>
          <w:sz w:val="24"/>
          <w:szCs w:val="24"/>
        </w:rPr>
        <w:lastRenderedPageBreak/>
        <w:t>The fourth segment of the program</w:t>
      </w:r>
      <w:r>
        <w:rPr>
          <w:rFonts w:ascii="Times New Roman" w:hAnsi="Times New Roman" w:cs="Times New Roman"/>
          <w:color w:val="000000"/>
          <w:sz w:val="24"/>
          <w:szCs w:val="24"/>
        </w:rPr>
        <w:t xml:space="preserve"> was</w:t>
      </w:r>
      <w:r w:rsidRPr="00484AA3">
        <w:rPr>
          <w:rFonts w:ascii="Times New Roman" w:hAnsi="Times New Roman" w:cs="Times New Roman"/>
          <w:color w:val="000000"/>
          <w:sz w:val="24"/>
          <w:szCs w:val="24"/>
        </w:rPr>
        <w:t xml:space="preserve"> introduced in 2003</w:t>
      </w:r>
      <w:r>
        <w:rPr>
          <w:rFonts w:ascii="Times New Roman" w:hAnsi="Times New Roman" w:cs="Times New Roman"/>
          <w:color w:val="000000"/>
          <w:sz w:val="24"/>
          <w:szCs w:val="24"/>
        </w:rPr>
        <w:t xml:space="preserve"> and is </w:t>
      </w:r>
      <w:r w:rsidRPr="00484AA3">
        <w:rPr>
          <w:rFonts w:ascii="Times New Roman" w:hAnsi="Times New Roman" w:cs="Times New Roman"/>
          <w:color w:val="000000"/>
          <w:sz w:val="24"/>
          <w:szCs w:val="24"/>
        </w:rPr>
        <w:t>called the EBC program</w:t>
      </w:r>
      <w:r>
        <w:rPr>
          <w:rFonts w:ascii="Times New Roman" w:hAnsi="Times New Roman" w:cs="Times New Roman"/>
          <w:color w:val="000000"/>
          <w:sz w:val="24"/>
          <w:szCs w:val="24"/>
        </w:rPr>
        <w:t>. It consists</w:t>
      </w:r>
      <w:r w:rsidRPr="00484AA3">
        <w:rPr>
          <w:rFonts w:ascii="Times New Roman" w:hAnsi="Times New Roman" w:cs="Times New Roman"/>
          <w:color w:val="000000"/>
          <w:sz w:val="24"/>
          <w:szCs w:val="24"/>
        </w:rPr>
        <w:t xml:space="preserve"> of tax credit</w:t>
      </w:r>
      <w:r>
        <w:rPr>
          <w:rFonts w:ascii="Times New Roman" w:hAnsi="Times New Roman" w:cs="Times New Roman"/>
          <w:color w:val="000000"/>
          <w:sz w:val="24"/>
          <w:szCs w:val="24"/>
        </w:rPr>
        <w:t>s</w:t>
      </w:r>
      <w:r w:rsidRPr="00484AA3">
        <w:rPr>
          <w:rFonts w:ascii="Times New Roman" w:hAnsi="Times New Roman" w:cs="Times New Roman"/>
          <w:color w:val="000000"/>
          <w:sz w:val="24"/>
          <w:szCs w:val="24"/>
        </w:rPr>
        <w:t xml:space="preserve"> for direct investments </w:t>
      </w:r>
      <w:r>
        <w:rPr>
          <w:rFonts w:ascii="Times New Roman" w:hAnsi="Times New Roman" w:cs="Times New Roman"/>
          <w:color w:val="000000"/>
          <w:sz w:val="24"/>
          <w:szCs w:val="24"/>
        </w:rPr>
        <w:t xml:space="preserve">of BC-based eligible investors </w:t>
      </w:r>
      <w:r w:rsidRPr="00484AA3">
        <w:rPr>
          <w:rFonts w:ascii="Times New Roman" w:hAnsi="Times New Roman" w:cs="Times New Roman"/>
          <w:color w:val="000000"/>
          <w:sz w:val="24"/>
          <w:szCs w:val="24"/>
        </w:rPr>
        <w:t>into entrepreneurial companies</w:t>
      </w:r>
      <w:r>
        <w:rPr>
          <w:rFonts w:ascii="Times New Roman" w:hAnsi="Times New Roman" w:cs="Times New Roman"/>
          <w:color w:val="000000"/>
          <w:sz w:val="24"/>
          <w:szCs w:val="24"/>
        </w:rPr>
        <w:t xml:space="preserve"> called EBCs (Eligible Business Corporations)</w:t>
      </w:r>
      <w:r w:rsidRPr="00484AA3">
        <w:rPr>
          <w:rFonts w:ascii="Times New Roman" w:hAnsi="Times New Roman" w:cs="Times New Roman"/>
          <w:color w:val="000000"/>
          <w:sz w:val="24"/>
          <w:szCs w:val="24"/>
        </w:rPr>
        <w:t xml:space="preserve">. This program is administratively much simpler </w:t>
      </w:r>
      <w:r>
        <w:rPr>
          <w:rFonts w:ascii="Times New Roman" w:hAnsi="Times New Roman" w:cs="Times New Roman"/>
          <w:color w:val="000000"/>
          <w:sz w:val="24"/>
          <w:szCs w:val="24"/>
        </w:rPr>
        <w:t xml:space="preserve">for angels than the VCC program since it does not require them </w:t>
      </w:r>
      <w:r w:rsidRPr="00484AA3">
        <w:rPr>
          <w:rFonts w:ascii="Times New Roman" w:hAnsi="Times New Roman" w:cs="Times New Roman"/>
          <w:color w:val="000000"/>
          <w:sz w:val="24"/>
          <w:szCs w:val="24"/>
        </w:rPr>
        <w:t>to set up an investment vehicle</w:t>
      </w:r>
      <w:r>
        <w:rPr>
          <w:rFonts w:ascii="Times New Roman" w:hAnsi="Times New Roman" w:cs="Times New Roman"/>
          <w:color w:val="000000"/>
          <w:sz w:val="24"/>
          <w:szCs w:val="24"/>
        </w:rPr>
        <w:t>.</w:t>
      </w:r>
      <w:r w:rsidRPr="00484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Indeed, t</w:t>
      </w:r>
      <w:r w:rsidRPr="00484AA3">
        <w:rPr>
          <w:rFonts w:ascii="Times New Roman" w:hAnsi="Times New Roman" w:cs="Times New Roman"/>
          <w:color w:val="000000"/>
          <w:sz w:val="24"/>
          <w:szCs w:val="24"/>
        </w:rPr>
        <w:t xml:space="preserve">he EBC program </w:t>
      </w:r>
      <w:r>
        <w:rPr>
          <w:rFonts w:ascii="Times New Roman" w:hAnsi="Times New Roman" w:cs="Times New Roman"/>
          <w:color w:val="000000"/>
          <w:sz w:val="24"/>
          <w:szCs w:val="24"/>
        </w:rPr>
        <w:t xml:space="preserve">was intended to reach out </w:t>
      </w:r>
      <w:r w:rsidRPr="00484AA3">
        <w:rPr>
          <w:rFonts w:ascii="Times New Roman" w:hAnsi="Times New Roman" w:cs="Times New Roman"/>
          <w:color w:val="000000"/>
          <w:sz w:val="24"/>
          <w:szCs w:val="24"/>
        </w:rPr>
        <w:t>to a wider set of angels</w:t>
      </w:r>
      <w:r>
        <w:rPr>
          <w:rFonts w:ascii="Times New Roman" w:hAnsi="Times New Roman" w:cs="Times New Roman"/>
          <w:color w:val="000000"/>
          <w:sz w:val="24"/>
          <w:szCs w:val="24"/>
        </w:rPr>
        <w:t>, including those</w:t>
      </w:r>
      <w:r w:rsidRPr="00484AA3">
        <w:rPr>
          <w:rFonts w:ascii="Times New Roman" w:hAnsi="Times New Roman" w:cs="Times New Roman"/>
          <w:color w:val="000000"/>
          <w:sz w:val="24"/>
          <w:szCs w:val="24"/>
        </w:rPr>
        <w:t xml:space="preserve"> for whom the volume of tax credits </w:t>
      </w:r>
      <w:r>
        <w:rPr>
          <w:rFonts w:ascii="Times New Roman" w:hAnsi="Times New Roman" w:cs="Times New Roman"/>
          <w:color w:val="000000"/>
          <w:sz w:val="24"/>
          <w:szCs w:val="24"/>
        </w:rPr>
        <w:t>was</w:t>
      </w:r>
      <w:r w:rsidRPr="00484AA3">
        <w:rPr>
          <w:rFonts w:ascii="Times New Roman" w:hAnsi="Times New Roman" w:cs="Times New Roman"/>
          <w:color w:val="000000"/>
          <w:sz w:val="24"/>
          <w:szCs w:val="24"/>
        </w:rPr>
        <w:t xml:space="preserve"> too small to warrant the </w:t>
      </w:r>
      <w:r>
        <w:rPr>
          <w:rFonts w:ascii="Times New Roman" w:hAnsi="Times New Roman" w:cs="Times New Roman"/>
          <w:color w:val="000000"/>
          <w:sz w:val="24"/>
          <w:szCs w:val="24"/>
        </w:rPr>
        <w:t xml:space="preserve">effort and </w:t>
      </w:r>
      <w:r w:rsidRPr="00484AA3">
        <w:rPr>
          <w:rFonts w:ascii="Times New Roman" w:hAnsi="Times New Roman" w:cs="Times New Roman"/>
          <w:color w:val="000000"/>
          <w:sz w:val="24"/>
          <w:szCs w:val="24"/>
        </w:rPr>
        <w:t>costs of setting up a</w:t>
      </w:r>
      <w:r>
        <w:rPr>
          <w:rFonts w:ascii="Times New Roman" w:hAnsi="Times New Roman" w:cs="Times New Roman"/>
          <w:color w:val="000000"/>
          <w:sz w:val="24"/>
          <w:szCs w:val="24"/>
        </w:rPr>
        <w:t xml:space="preserve"> </w:t>
      </w:r>
      <w:r w:rsidRPr="00484AA3">
        <w:rPr>
          <w:rFonts w:ascii="Times New Roman" w:hAnsi="Times New Roman" w:cs="Times New Roman"/>
          <w:color w:val="000000"/>
          <w:sz w:val="24"/>
          <w:szCs w:val="24"/>
        </w:rPr>
        <w:t xml:space="preserve">VCC. </w:t>
      </w:r>
      <w:r>
        <w:rPr>
          <w:rFonts w:ascii="Times New Roman" w:hAnsi="Times New Roman" w:cs="Times New Roman"/>
          <w:color w:val="000000"/>
          <w:sz w:val="24"/>
          <w:szCs w:val="24"/>
        </w:rPr>
        <w:t xml:space="preserve">Eligible investors, including angels, </w:t>
      </w:r>
      <w:r w:rsidRPr="00484AA3">
        <w:rPr>
          <w:rFonts w:ascii="Times New Roman" w:hAnsi="Times New Roman" w:cs="Times New Roman"/>
          <w:color w:val="000000"/>
          <w:sz w:val="24"/>
          <w:szCs w:val="24"/>
        </w:rPr>
        <w:t xml:space="preserve">can simply claim the </w:t>
      </w:r>
      <w:r>
        <w:rPr>
          <w:rFonts w:ascii="Times New Roman" w:hAnsi="Times New Roman" w:cs="Times New Roman"/>
          <w:color w:val="000000"/>
          <w:sz w:val="24"/>
          <w:szCs w:val="24"/>
        </w:rPr>
        <w:t xml:space="preserve">30% </w:t>
      </w:r>
      <w:r w:rsidRPr="00484AA3">
        <w:rPr>
          <w:rFonts w:ascii="Times New Roman" w:hAnsi="Times New Roman" w:cs="Times New Roman"/>
          <w:color w:val="000000"/>
          <w:sz w:val="24"/>
          <w:szCs w:val="24"/>
        </w:rPr>
        <w:t xml:space="preserve">tax credit </w:t>
      </w:r>
      <w:r>
        <w:rPr>
          <w:rFonts w:ascii="Times New Roman" w:hAnsi="Times New Roman" w:cs="Times New Roman"/>
          <w:color w:val="000000"/>
          <w:sz w:val="24"/>
          <w:szCs w:val="24"/>
        </w:rPr>
        <w:t xml:space="preserve">on the basis of </w:t>
      </w:r>
      <w:r w:rsidRPr="00484AA3">
        <w:rPr>
          <w:rFonts w:ascii="Times New Roman" w:hAnsi="Times New Roman" w:cs="Times New Roman"/>
          <w:color w:val="000000"/>
          <w:sz w:val="24"/>
          <w:szCs w:val="24"/>
        </w:rPr>
        <w:t>an investment</w:t>
      </w:r>
      <w:r>
        <w:rPr>
          <w:rFonts w:ascii="Times New Roman" w:hAnsi="Times New Roman" w:cs="Times New Roman"/>
          <w:color w:val="000000"/>
          <w:sz w:val="24"/>
          <w:szCs w:val="24"/>
        </w:rPr>
        <w:t xml:space="preserve"> in an EBC</w:t>
      </w:r>
      <w:r w:rsidRPr="00484AA3">
        <w:rPr>
          <w:rFonts w:ascii="Times New Roman" w:hAnsi="Times New Roman" w:cs="Times New Roman"/>
          <w:color w:val="000000"/>
          <w:sz w:val="24"/>
          <w:szCs w:val="24"/>
        </w:rPr>
        <w:t xml:space="preserve">. Under the </w:t>
      </w:r>
      <w:r>
        <w:rPr>
          <w:rFonts w:ascii="Times New Roman" w:hAnsi="Times New Roman" w:cs="Times New Roman"/>
          <w:color w:val="000000"/>
          <w:sz w:val="24"/>
          <w:szCs w:val="24"/>
        </w:rPr>
        <w:t xml:space="preserve">VCC and </w:t>
      </w:r>
      <w:r w:rsidRPr="00484AA3">
        <w:rPr>
          <w:rFonts w:ascii="Times New Roman" w:hAnsi="Times New Roman" w:cs="Times New Roman"/>
          <w:color w:val="000000"/>
          <w:sz w:val="24"/>
          <w:szCs w:val="24"/>
        </w:rPr>
        <w:t xml:space="preserve">EBC </w:t>
      </w:r>
      <w:r>
        <w:rPr>
          <w:rFonts w:ascii="Times New Roman" w:hAnsi="Times New Roman" w:cs="Times New Roman"/>
          <w:color w:val="000000"/>
          <w:sz w:val="24"/>
          <w:szCs w:val="24"/>
        </w:rPr>
        <w:t>segments of the VCP</w:t>
      </w:r>
      <w:r w:rsidRPr="00484AA3">
        <w:rPr>
          <w:rFonts w:ascii="Times New Roman" w:hAnsi="Times New Roman" w:cs="Times New Roman"/>
          <w:color w:val="000000"/>
          <w:sz w:val="24"/>
          <w:szCs w:val="24"/>
        </w:rPr>
        <w:t xml:space="preserve">, individual investors can claim tax credits for investments up to $200K. </w:t>
      </w: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rPr>
      </w:pPr>
    </w:p>
    <w:p w:rsidR="00CB78CD" w:rsidRPr="004B34D1" w:rsidRDefault="00FB3954" w:rsidP="004B34D1">
      <w:pPr>
        <w:jc w:val="both"/>
        <w:rPr>
          <w:rFonts w:ascii="Times New Roman" w:hAnsi="Times New Roman" w:cs="Times New Roman"/>
          <w:sz w:val="24"/>
          <w:szCs w:val="24"/>
        </w:rPr>
      </w:pPr>
      <w:r>
        <w:rPr>
          <w:rFonts w:ascii="Times New Roman" w:hAnsi="Times New Roman" w:cs="Times New Roman"/>
          <w:sz w:val="24"/>
          <w:szCs w:val="24"/>
        </w:rPr>
        <w:t>T</w:t>
      </w:r>
      <w:r w:rsidR="00FE7CBE">
        <w:rPr>
          <w:rFonts w:ascii="Times New Roman" w:hAnsi="Times New Roman" w:cs="Times New Roman"/>
          <w:sz w:val="24"/>
          <w:szCs w:val="24"/>
        </w:rPr>
        <w:t xml:space="preserve">here are </w:t>
      </w:r>
      <w:r>
        <w:rPr>
          <w:rFonts w:ascii="Times New Roman" w:hAnsi="Times New Roman" w:cs="Times New Roman"/>
          <w:sz w:val="24"/>
          <w:szCs w:val="24"/>
        </w:rPr>
        <w:t xml:space="preserve">several </w:t>
      </w:r>
      <w:r w:rsidR="00FE7CBE">
        <w:rPr>
          <w:rFonts w:ascii="Times New Roman" w:hAnsi="Times New Roman" w:cs="Times New Roman"/>
          <w:sz w:val="24"/>
          <w:szCs w:val="24"/>
        </w:rPr>
        <w:t xml:space="preserve">requirements on the companies under the VCP. </w:t>
      </w:r>
      <w:r w:rsidR="00FE7CBE" w:rsidRPr="00484AA3">
        <w:rPr>
          <w:rFonts w:ascii="Times New Roman" w:hAnsi="Times New Roman" w:cs="Times New Roman"/>
          <w:sz w:val="24"/>
          <w:szCs w:val="24"/>
        </w:rPr>
        <w:t xml:space="preserve">In other to qualify </w:t>
      </w:r>
      <w:r w:rsidR="00FE7CBE">
        <w:rPr>
          <w:rFonts w:ascii="Times New Roman" w:hAnsi="Times New Roman" w:cs="Times New Roman"/>
          <w:sz w:val="24"/>
          <w:szCs w:val="24"/>
        </w:rPr>
        <w:t xml:space="preserve">to receive investments under any of the segments of the </w:t>
      </w:r>
      <w:r w:rsidR="00FE7CBE" w:rsidRPr="00484AA3">
        <w:rPr>
          <w:rFonts w:ascii="Times New Roman" w:hAnsi="Times New Roman" w:cs="Times New Roman"/>
          <w:sz w:val="24"/>
          <w:szCs w:val="24"/>
        </w:rPr>
        <w:t>VCP, companies must be BC</w:t>
      </w:r>
      <w:r w:rsidR="00FE7CBE">
        <w:rPr>
          <w:rFonts w:ascii="Times New Roman" w:hAnsi="Times New Roman" w:cs="Times New Roman"/>
          <w:sz w:val="24"/>
          <w:szCs w:val="24"/>
        </w:rPr>
        <w:t>-</w:t>
      </w:r>
      <w:r w:rsidR="00FE7CBE" w:rsidRPr="00484AA3">
        <w:rPr>
          <w:rFonts w:ascii="Times New Roman" w:hAnsi="Times New Roman" w:cs="Times New Roman"/>
          <w:sz w:val="24"/>
          <w:szCs w:val="24"/>
        </w:rPr>
        <w:t>based businesses (together with affiliated companies) at the moment of</w:t>
      </w:r>
      <w:r>
        <w:rPr>
          <w:rFonts w:ascii="Times New Roman" w:hAnsi="Times New Roman" w:cs="Times New Roman"/>
          <w:sz w:val="24"/>
          <w:szCs w:val="24"/>
        </w:rPr>
        <w:t xml:space="preserve"> registration under the program</w:t>
      </w:r>
      <w:r w:rsidR="00F53EF6">
        <w:rPr>
          <w:rFonts w:ascii="Times New Roman" w:hAnsi="Times New Roman" w:cs="Times New Roman"/>
          <w:sz w:val="24"/>
          <w:szCs w:val="24"/>
        </w:rPr>
        <w:t>,</w:t>
      </w:r>
      <w:r w:rsidR="00FE7CBE" w:rsidRPr="00484AA3">
        <w:rPr>
          <w:rFonts w:ascii="Times New Roman" w:hAnsi="Times New Roman" w:cs="Times New Roman"/>
          <w:sz w:val="24"/>
          <w:szCs w:val="24"/>
        </w:rPr>
        <w:t xml:space="preserve"> have no more than 100 employees, pay at least 75% of the wages and salaries to BC employees, and operate in an eligible industry.</w:t>
      </w:r>
      <w:r w:rsidR="00FE7CBE" w:rsidRPr="00484AA3">
        <w:rPr>
          <w:rStyle w:val="FootnoteReference"/>
          <w:rFonts w:ascii="Times New Roman" w:hAnsi="Times New Roman"/>
          <w:sz w:val="24"/>
          <w:szCs w:val="24"/>
        </w:rPr>
        <w:footnoteReference w:id="9"/>
      </w:r>
    </w:p>
    <w:p w:rsidR="00E86295" w:rsidRDefault="00E86295" w:rsidP="00FE7CBE">
      <w:pPr>
        <w:rPr>
          <w:rFonts w:ascii="Times New Roman" w:hAnsi="Times New Roman" w:cs="Times New Roman"/>
          <w:b/>
          <w:sz w:val="24"/>
          <w:szCs w:val="24"/>
        </w:rPr>
      </w:pPr>
    </w:p>
    <w:p w:rsidR="00FE7CBE" w:rsidRPr="00484AA3" w:rsidRDefault="00FE7CBE" w:rsidP="00FE7CBE">
      <w:pPr>
        <w:rPr>
          <w:rFonts w:ascii="Times New Roman" w:hAnsi="Times New Roman" w:cs="Times New Roman"/>
          <w:b/>
          <w:sz w:val="24"/>
          <w:szCs w:val="24"/>
        </w:rPr>
      </w:pPr>
      <w:r w:rsidRPr="00484AA3">
        <w:rPr>
          <w:rFonts w:ascii="Times New Roman" w:hAnsi="Times New Roman" w:cs="Times New Roman"/>
          <w:b/>
          <w:sz w:val="24"/>
          <w:szCs w:val="24"/>
        </w:rPr>
        <w:t>2.2. Data sources</w:t>
      </w:r>
    </w:p>
    <w:p w:rsidR="00FE7CBE" w:rsidRPr="00484AA3" w:rsidRDefault="00FE7CBE"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The data for this paper comes from a variety of sources. Our primary source </w:t>
      </w:r>
      <w:r>
        <w:rPr>
          <w:rFonts w:ascii="Times New Roman" w:hAnsi="Times New Roman" w:cs="Times New Roman"/>
          <w:sz w:val="24"/>
          <w:szCs w:val="24"/>
        </w:rPr>
        <w:t xml:space="preserve">is </w:t>
      </w:r>
      <w:r w:rsidRPr="00484AA3">
        <w:rPr>
          <w:rFonts w:ascii="Times New Roman" w:hAnsi="Times New Roman" w:cs="Times New Roman"/>
          <w:sz w:val="24"/>
          <w:szCs w:val="24"/>
        </w:rPr>
        <w:t xml:space="preserve">the Government of British Columbia, who administers the VCP program described above. </w:t>
      </w:r>
      <w:r w:rsidRPr="00484AA3">
        <w:rPr>
          <w:rFonts w:ascii="Times New Roman" w:hAnsi="Times New Roman" w:cs="Times New Roman"/>
          <w:color w:val="000000"/>
          <w:sz w:val="24"/>
          <w:szCs w:val="24"/>
        </w:rPr>
        <w:t xml:space="preserve">What makes the </w:t>
      </w:r>
      <w:r w:rsidRPr="00484AA3">
        <w:rPr>
          <w:rFonts w:ascii="Times New Roman" w:hAnsi="Times New Roman" w:cs="Times New Roman"/>
          <w:sz w:val="24"/>
          <w:szCs w:val="24"/>
        </w:rPr>
        <w:t xml:space="preserve">VCP unique, and useful for our analysis, is that it applies to investments by both angel investors and venture capitalists. Sandler (2004) shows that the bulk of the North-American public policy initiatives target formal venture capital, rather than the angel segment of the market. </w:t>
      </w:r>
    </w:p>
    <w:p w:rsidR="00FE7CBE" w:rsidRPr="00484AA3" w:rsidRDefault="00FE7CBE" w:rsidP="004B34D1">
      <w:pPr>
        <w:jc w:val="both"/>
        <w:rPr>
          <w:rFonts w:ascii="Times New Roman" w:hAnsi="Times New Roman" w:cs="Times New Roman"/>
          <w:sz w:val="24"/>
          <w:szCs w:val="24"/>
        </w:rPr>
      </w:pPr>
      <w:r w:rsidRPr="00484AA3">
        <w:rPr>
          <w:rFonts w:ascii="Times New Roman" w:hAnsi="Times New Roman" w:cs="Times New Roman"/>
          <w:sz w:val="24"/>
          <w:szCs w:val="24"/>
        </w:rPr>
        <w:t>Our data</w:t>
      </w:r>
      <w:r w:rsidR="00FB3954">
        <w:rPr>
          <w:rFonts w:ascii="Times New Roman" w:hAnsi="Times New Roman" w:cs="Times New Roman"/>
          <w:sz w:val="24"/>
          <w:szCs w:val="24"/>
        </w:rPr>
        <w:t>set</w:t>
      </w:r>
      <w:r w:rsidRPr="00484AA3">
        <w:rPr>
          <w:rFonts w:ascii="Times New Roman" w:hAnsi="Times New Roman" w:cs="Times New Roman"/>
          <w:sz w:val="24"/>
          <w:szCs w:val="24"/>
        </w:rPr>
        <w:t xml:space="preserve"> contains detailed </w:t>
      </w:r>
      <w:r w:rsidR="00FB3954">
        <w:rPr>
          <w:rFonts w:ascii="Times New Roman" w:hAnsi="Times New Roman" w:cs="Times New Roman"/>
          <w:sz w:val="24"/>
          <w:szCs w:val="24"/>
        </w:rPr>
        <w:t xml:space="preserve">investment </w:t>
      </w:r>
      <w:r w:rsidRPr="00484AA3">
        <w:rPr>
          <w:rFonts w:ascii="Times New Roman" w:hAnsi="Times New Roman" w:cs="Times New Roman"/>
          <w:sz w:val="24"/>
          <w:szCs w:val="24"/>
        </w:rPr>
        <w:t xml:space="preserve">data </w:t>
      </w:r>
      <w:r w:rsidR="00FB3954">
        <w:rPr>
          <w:rFonts w:ascii="Times New Roman" w:hAnsi="Times New Roman" w:cs="Times New Roman"/>
          <w:sz w:val="24"/>
          <w:szCs w:val="24"/>
        </w:rPr>
        <w:t xml:space="preserve">related to </w:t>
      </w:r>
      <w:r>
        <w:rPr>
          <w:rFonts w:ascii="Times New Roman" w:hAnsi="Times New Roman" w:cs="Times New Roman"/>
          <w:sz w:val="24"/>
          <w:szCs w:val="24"/>
        </w:rPr>
        <w:t xml:space="preserve">the </w:t>
      </w:r>
      <w:r w:rsidRPr="00484AA3">
        <w:rPr>
          <w:rFonts w:ascii="Times New Roman" w:hAnsi="Times New Roman" w:cs="Times New Roman"/>
          <w:sz w:val="24"/>
          <w:szCs w:val="24"/>
        </w:rPr>
        <w:t xml:space="preserve">tax credits claimed under the program. The BC Government </w:t>
      </w:r>
      <w:r>
        <w:rPr>
          <w:rFonts w:ascii="Times New Roman" w:hAnsi="Times New Roman" w:cs="Times New Roman"/>
          <w:sz w:val="24"/>
          <w:szCs w:val="24"/>
        </w:rPr>
        <w:t xml:space="preserve">also </w:t>
      </w:r>
      <w:r w:rsidRPr="00484AA3">
        <w:rPr>
          <w:rFonts w:ascii="Times New Roman" w:hAnsi="Times New Roman" w:cs="Times New Roman"/>
          <w:sz w:val="24"/>
          <w:szCs w:val="24"/>
        </w:rPr>
        <w:t xml:space="preserve">requests detailed company information at the moment the companies register under the program. </w:t>
      </w:r>
      <w:r>
        <w:rPr>
          <w:rFonts w:ascii="Times New Roman" w:hAnsi="Times New Roman" w:cs="Times New Roman"/>
          <w:sz w:val="24"/>
          <w:szCs w:val="24"/>
        </w:rPr>
        <w:t xml:space="preserve">During registration companies provide </w:t>
      </w:r>
      <w:r w:rsidRPr="00484AA3">
        <w:rPr>
          <w:rFonts w:ascii="Times New Roman" w:hAnsi="Times New Roman" w:cs="Times New Roman"/>
          <w:sz w:val="24"/>
          <w:szCs w:val="24"/>
        </w:rPr>
        <w:t>data on the</w:t>
      </w:r>
      <w:r>
        <w:rPr>
          <w:rFonts w:ascii="Times New Roman" w:hAnsi="Times New Roman" w:cs="Times New Roman"/>
          <w:sz w:val="24"/>
          <w:szCs w:val="24"/>
        </w:rPr>
        <w:t>ir</w:t>
      </w:r>
      <w:r w:rsidRPr="00484AA3">
        <w:rPr>
          <w:rFonts w:ascii="Times New Roman" w:hAnsi="Times New Roman" w:cs="Times New Roman"/>
          <w:sz w:val="24"/>
          <w:szCs w:val="24"/>
        </w:rPr>
        <w:t xml:space="preserve"> balance sheets, profit-and-loss accounts, and </w:t>
      </w:r>
      <w:r>
        <w:rPr>
          <w:rFonts w:ascii="Times New Roman" w:hAnsi="Times New Roman" w:cs="Times New Roman"/>
          <w:sz w:val="24"/>
          <w:szCs w:val="24"/>
        </w:rPr>
        <w:t xml:space="preserve">the </w:t>
      </w:r>
      <w:r w:rsidRPr="00484AA3">
        <w:rPr>
          <w:rFonts w:ascii="Times New Roman" w:hAnsi="Times New Roman" w:cs="Times New Roman"/>
          <w:sz w:val="24"/>
          <w:szCs w:val="24"/>
        </w:rPr>
        <w:t xml:space="preserve">number of employees at the moment of registration. </w:t>
      </w:r>
      <w:r>
        <w:rPr>
          <w:rFonts w:ascii="Times New Roman" w:hAnsi="Times New Roman" w:cs="Times New Roman"/>
          <w:sz w:val="24"/>
          <w:szCs w:val="24"/>
        </w:rPr>
        <w:t>For</w:t>
      </w:r>
      <w:r w:rsidRPr="00484AA3">
        <w:rPr>
          <w:rFonts w:ascii="Times New Roman" w:hAnsi="Times New Roman" w:cs="Times New Roman"/>
          <w:sz w:val="24"/>
          <w:szCs w:val="24"/>
        </w:rPr>
        <w:t xml:space="preserve"> </w:t>
      </w:r>
      <w:r w:rsidRPr="00ED28C7">
        <w:rPr>
          <w:rFonts w:ascii="Times New Roman" w:hAnsi="Times New Roman" w:cs="Times New Roman"/>
          <w:sz w:val="24"/>
          <w:szCs w:val="24"/>
        </w:rPr>
        <w:t>about half</w:t>
      </w:r>
      <w:r>
        <w:rPr>
          <w:rFonts w:ascii="Times New Roman" w:hAnsi="Times New Roman" w:cs="Times New Roman"/>
          <w:sz w:val="24"/>
          <w:szCs w:val="24"/>
        </w:rPr>
        <w:t xml:space="preserve"> </w:t>
      </w:r>
      <w:r w:rsidR="00D50A68">
        <w:rPr>
          <w:rFonts w:ascii="Times New Roman" w:hAnsi="Times New Roman" w:cs="Times New Roman"/>
          <w:sz w:val="24"/>
          <w:szCs w:val="24"/>
        </w:rPr>
        <w:t xml:space="preserve">of </w:t>
      </w:r>
      <w:r>
        <w:rPr>
          <w:rFonts w:ascii="Times New Roman" w:hAnsi="Times New Roman" w:cs="Times New Roman"/>
          <w:sz w:val="24"/>
          <w:szCs w:val="24"/>
        </w:rPr>
        <w:t xml:space="preserve">the companies </w:t>
      </w:r>
      <w:r w:rsidRPr="00484AA3">
        <w:rPr>
          <w:rFonts w:ascii="Times New Roman" w:hAnsi="Times New Roman" w:cs="Times New Roman"/>
          <w:sz w:val="24"/>
          <w:szCs w:val="24"/>
        </w:rPr>
        <w:t xml:space="preserve">we also have their business plans. In many cases companies continue to file these documents on an annual basis thereafter. For example, companies who successfully attract risk capital after registering for the program are required to submit so-called annual returns that contain some </w:t>
      </w:r>
      <w:r w:rsidR="00F70056">
        <w:rPr>
          <w:rFonts w:ascii="Times New Roman" w:hAnsi="Times New Roman" w:cs="Times New Roman"/>
          <w:sz w:val="24"/>
          <w:szCs w:val="24"/>
        </w:rPr>
        <w:t xml:space="preserve">financial </w:t>
      </w:r>
      <w:r w:rsidRPr="00484AA3">
        <w:rPr>
          <w:rFonts w:ascii="Times New Roman" w:hAnsi="Times New Roman" w:cs="Times New Roman"/>
          <w:sz w:val="24"/>
          <w:szCs w:val="24"/>
        </w:rPr>
        <w:t>information (mainly revenues and assets), as well as employment figures.</w:t>
      </w:r>
    </w:p>
    <w:p w:rsidR="00FE7CBE" w:rsidRPr="00484AA3" w:rsidRDefault="00FE7CBE"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For a substantial subset of our companies we also have </w:t>
      </w:r>
      <w:r w:rsidR="00D52CEE">
        <w:rPr>
          <w:rFonts w:ascii="Times New Roman" w:hAnsi="Times New Roman" w:cs="Times New Roman"/>
          <w:sz w:val="24"/>
          <w:szCs w:val="24"/>
        </w:rPr>
        <w:t xml:space="preserve">their </w:t>
      </w:r>
      <w:r w:rsidRPr="00484AA3">
        <w:rPr>
          <w:rFonts w:ascii="Times New Roman" w:hAnsi="Times New Roman" w:cs="Times New Roman"/>
          <w:sz w:val="24"/>
          <w:szCs w:val="24"/>
        </w:rPr>
        <w:t xml:space="preserve">share registries. These documents are particularly important for our analysis, since </w:t>
      </w:r>
      <w:r>
        <w:rPr>
          <w:rFonts w:ascii="Times New Roman" w:hAnsi="Times New Roman" w:cs="Times New Roman"/>
          <w:sz w:val="24"/>
          <w:szCs w:val="24"/>
        </w:rPr>
        <w:t>they</w:t>
      </w:r>
      <w:r w:rsidRPr="00484AA3">
        <w:rPr>
          <w:rFonts w:ascii="Times New Roman" w:hAnsi="Times New Roman" w:cs="Times New Roman"/>
          <w:sz w:val="24"/>
          <w:szCs w:val="24"/>
        </w:rPr>
        <w:t xml:space="preserve"> contain the complete history of companies’ shareholders, dating back to the date of incorporation, and listing the precise dates of when </w:t>
      </w:r>
      <w:r w:rsidRPr="00484AA3">
        <w:rPr>
          <w:rFonts w:ascii="Times New Roman" w:hAnsi="Times New Roman" w:cs="Times New Roman"/>
          <w:sz w:val="24"/>
          <w:szCs w:val="24"/>
        </w:rPr>
        <w:lastRenderedPageBreak/>
        <w:t>shareholder</w:t>
      </w:r>
      <w:r>
        <w:rPr>
          <w:rFonts w:ascii="Times New Roman" w:hAnsi="Times New Roman" w:cs="Times New Roman"/>
          <w:sz w:val="24"/>
          <w:szCs w:val="24"/>
        </w:rPr>
        <w:t>s</w:t>
      </w:r>
      <w:r w:rsidRPr="00484AA3">
        <w:rPr>
          <w:rFonts w:ascii="Times New Roman" w:hAnsi="Times New Roman" w:cs="Times New Roman"/>
          <w:sz w:val="24"/>
          <w:szCs w:val="24"/>
        </w:rPr>
        <w:t xml:space="preserve"> obtained </w:t>
      </w:r>
      <w:r>
        <w:rPr>
          <w:rFonts w:ascii="Times New Roman" w:hAnsi="Times New Roman" w:cs="Times New Roman"/>
          <w:sz w:val="24"/>
          <w:szCs w:val="24"/>
        </w:rPr>
        <w:t xml:space="preserve">their </w:t>
      </w:r>
      <w:r w:rsidRPr="00484AA3">
        <w:rPr>
          <w:rFonts w:ascii="Times New Roman" w:hAnsi="Times New Roman" w:cs="Times New Roman"/>
          <w:sz w:val="24"/>
          <w:szCs w:val="24"/>
        </w:rPr>
        <w:t>share</w:t>
      </w:r>
      <w:r>
        <w:rPr>
          <w:rFonts w:ascii="Times New Roman" w:hAnsi="Times New Roman" w:cs="Times New Roman"/>
          <w:sz w:val="24"/>
          <w:szCs w:val="24"/>
        </w:rPr>
        <w:t>s</w:t>
      </w:r>
      <w:r w:rsidRPr="00484AA3">
        <w:rPr>
          <w:rFonts w:ascii="Times New Roman" w:hAnsi="Times New Roman" w:cs="Times New Roman"/>
          <w:sz w:val="24"/>
          <w:szCs w:val="24"/>
        </w:rPr>
        <w:t>.</w:t>
      </w:r>
      <w:r w:rsidR="00FB3954">
        <w:rPr>
          <w:rFonts w:ascii="Times New Roman" w:hAnsi="Times New Roman" w:cs="Times New Roman"/>
          <w:sz w:val="24"/>
          <w:szCs w:val="24"/>
        </w:rPr>
        <w:t xml:space="preserve"> As a consequence our data contains not only the investments made with tax-credits, but also those made without tax-credits.</w:t>
      </w:r>
    </w:p>
    <w:p w:rsidR="00FE7CBE" w:rsidRPr="00190E6A" w:rsidRDefault="00FE7CBE"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We augmented the VCP data </w:t>
      </w:r>
      <w:r>
        <w:rPr>
          <w:rFonts w:ascii="Times New Roman" w:hAnsi="Times New Roman" w:cs="Times New Roman"/>
          <w:sz w:val="24"/>
          <w:szCs w:val="24"/>
        </w:rPr>
        <w:t>using several additional data sources</w:t>
      </w:r>
      <w:r w:rsidRPr="00484AA3">
        <w:rPr>
          <w:rFonts w:ascii="Times New Roman" w:hAnsi="Times New Roman" w:cs="Times New Roman"/>
          <w:sz w:val="24"/>
          <w:szCs w:val="24"/>
        </w:rPr>
        <w:t xml:space="preserve">. First, we consulted </w:t>
      </w:r>
      <w:r>
        <w:rPr>
          <w:rFonts w:ascii="Times New Roman" w:hAnsi="Times New Roman" w:cs="Times New Roman"/>
          <w:sz w:val="24"/>
          <w:szCs w:val="24"/>
        </w:rPr>
        <w:t xml:space="preserve">several sources </w:t>
      </w:r>
      <w:r w:rsidRPr="00484AA3">
        <w:rPr>
          <w:rFonts w:ascii="Times New Roman" w:hAnsi="Times New Roman" w:cs="Times New Roman"/>
          <w:sz w:val="24"/>
          <w:szCs w:val="24"/>
        </w:rPr>
        <w:t xml:space="preserve">to </w:t>
      </w:r>
      <w:r w:rsidR="00FB3954">
        <w:rPr>
          <w:rFonts w:ascii="Times New Roman" w:hAnsi="Times New Roman" w:cs="Times New Roman"/>
          <w:sz w:val="24"/>
          <w:szCs w:val="24"/>
        </w:rPr>
        <w:t xml:space="preserve">classify </w:t>
      </w:r>
      <w:r w:rsidRPr="00484AA3">
        <w:rPr>
          <w:rFonts w:ascii="Times New Roman" w:hAnsi="Times New Roman" w:cs="Times New Roman"/>
          <w:sz w:val="24"/>
          <w:szCs w:val="24"/>
        </w:rPr>
        <w:t>investor</w:t>
      </w:r>
      <w:r w:rsidR="00FB3954">
        <w:rPr>
          <w:rFonts w:ascii="Times New Roman" w:hAnsi="Times New Roman" w:cs="Times New Roman"/>
          <w:sz w:val="24"/>
          <w:szCs w:val="24"/>
        </w:rPr>
        <w:t>s into</w:t>
      </w:r>
      <w:r w:rsidRPr="00484AA3">
        <w:rPr>
          <w:rFonts w:ascii="Times New Roman" w:hAnsi="Times New Roman" w:cs="Times New Roman"/>
          <w:sz w:val="24"/>
          <w:szCs w:val="24"/>
        </w:rPr>
        <w:t xml:space="preserve"> type</w:t>
      </w:r>
      <w:r w:rsidR="00FB3954">
        <w:rPr>
          <w:rFonts w:ascii="Times New Roman" w:hAnsi="Times New Roman" w:cs="Times New Roman"/>
          <w:sz w:val="24"/>
          <w:szCs w:val="24"/>
        </w:rPr>
        <w:t>s</w:t>
      </w:r>
      <w:r w:rsidRPr="00484AA3">
        <w:rPr>
          <w:rFonts w:ascii="Times New Roman" w:hAnsi="Times New Roman" w:cs="Times New Roman"/>
          <w:sz w:val="24"/>
          <w:szCs w:val="24"/>
        </w:rPr>
        <w:t>. I</w:t>
      </w:r>
      <w:r w:rsidRPr="00484AA3">
        <w:rPr>
          <w:rFonts w:ascii="Times New Roman" w:hAnsi="Times New Roman" w:cs="Times New Roman"/>
          <w:color w:val="000000"/>
          <w:sz w:val="24"/>
          <w:szCs w:val="24"/>
        </w:rPr>
        <w:t>nvestors do not only include angels and venture capitalists, but also</w:t>
      </w:r>
      <w:r>
        <w:rPr>
          <w:rFonts w:ascii="Times New Roman" w:hAnsi="Times New Roman" w:cs="Times New Roman"/>
          <w:color w:val="000000"/>
          <w:sz w:val="24"/>
          <w:szCs w:val="24"/>
        </w:rPr>
        <w:t xml:space="preserve"> </w:t>
      </w:r>
      <w:r w:rsidRPr="00484AA3">
        <w:rPr>
          <w:rFonts w:ascii="Times New Roman" w:hAnsi="Times New Roman" w:cs="Times New Roman"/>
          <w:color w:val="000000"/>
          <w:sz w:val="24"/>
          <w:szCs w:val="24"/>
        </w:rPr>
        <w:t>other financial parties</w:t>
      </w:r>
      <w:r>
        <w:rPr>
          <w:rFonts w:ascii="Times New Roman" w:hAnsi="Times New Roman" w:cs="Times New Roman"/>
          <w:color w:val="000000"/>
          <w:sz w:val="24"/>
          <w:szCs w:val="24"/>
        </w:rPr>
        <w:t xml:space="preserve">, corporations, and smaller groups such as </w:t>
      </w:r>
      <w:r w:rsidR="00FB3954">
        <w:rPr>
          <w:rFonts w:ascii="Times New Roman" w:hAnsi="Times New Roman" w:cs="Times New Roman"/>
          <w:color w:val="000000"/>
          <w:sz w:val="24"/>
          <w:szCs w:val="24"/>
        </w:rPr>
        <w:t>universities</w:t>
      </w:r>
      <w:r>
        <w:rPr>
          <w:rFonts w:ascii="Times New Roman" w:hAnsi="Times New Roman" w:cs="Times New Roman"/>
          <w:color w:val="000000"/>
          <w:sz w:val="24"/>
          <w:szCs w:val="24"/>
        </w:rPr>
        <w:t>, charitable organizations, etc</w:t>
      </w:r>
      <w:r w:rsidRPr="00484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Secondly, we</w:t>
      </w:r>
      <w:r>
        <w:rPr>
          <w:rFonts w:ascii="Times New Roman" w:hAnsi="Times New Roman" w:cs="Times New Roman"/>
          <w:sz w:val="24"/>
          <w:szCs w:val="24"/>
        </w:rPr>
        <w:t xml:space="preserve"> </w:t>
      </w:r>
      <w:r w:rsidRPr="00484AA3">
        <w:rPr>
          <w:rFonts w:ascii="Times New Roman" w:hAnsi="Times New Roman" w:cs="Times New Roman"/>
          <w:sz w:val="24"/>
          <w:szCs w:val="24"/>
        </w:rPr>
        <w:t xml:space="preserve">gathered additional data about the companies in the VCP dataset. We are interested in how companies evolve </w:t>
      </w:r>
      <w:r>
        <w:rPr>
          <w:rFonts w:ascii="Times New Roman" w:hAnsi="Times New Roman" w:cs="Times New Roman"/>
          <w:sz w:val="24"/>
          <w:szCs w:val="24"/>
        </w:rPr>
        <w:t xml:space="preserve">and perform </w:t>
      </w:r>
      <w:r w:rsidRPr="00484AA3">
        <w:rPr>
          <w:rFonts w:ascii="Times New Roman" w:hAnsi="Times New Roman" w:cs="Times New Roman"/>
          <w:sz w:val="24"/>
          <w:szCs w:val="24"/>
        </w:rPr>
        <w:t xml:space="preserve">after their initial registration with the program. The BC Government data includes some information due to the fact that the VCP requires companies to file an annual report. However, we </w:t>
      </w:r>
      <w:r>
        <w:rPr>
          <w:rFonts w:ascii="Times New Roman" w:hAnsi="Times New Roman" w:cs="Times New Roman"/>
          <w:sz w:val="24"/>
          <w:szCs w:val="24"/>
        </w:rPr>
        <w:t xml:space="preserve">collected </w:t>
      </w:r>
      <w:r w:rsidRPr="00484AA3">
        <w:rPr>
          <w:rFonts w:ascii="Times New Roman" w:hAnsi="Times New Roman" w:cs="Times New Roman"/>
          <w:sz w:val="24"/>
          <w:szCs w:val="24"/>
        </w:rPr>
        <w:t xml:space="preserve">performance indicators </w:t>
      </w:r>
      <w:r>
        <w:rPr>
          <w:rFonts w:ascii="Times New Roman" w:hAnsi="Times New Roman" w:cs="Times New Roman"/>
          <w:sz w:val="24"/>
          <w:szCs w:val="24"/>
        </w:rPr>
        <w:t xml:space="preserve">other </w:t>
      </w:r>
      <w:r w:rsidRPr="00484AA3">
        <w:rPr>
          <w:rFonts w:ascii="Times New Roman" w:hAnsi="Times New Roman" w:cs="Times New Roman"/>
          <w:sz w:val="24"/>
          <w:szCs w:val="24"/>
        </w:rPr>
        <w:t xml:space="preserve">than those </w:t>
      </w:r>
      <w:r>
        <w:rPr>
          <w:rFonts w:ascii="Times New Roman" w:hAnsi="Times New Roman" w:cs="Times New Roman"/>
          <w:sz w:val="24"/>
          <w:szCs w:val="24"/>
        </w:rPr>
        <w:t xml:space="preserve">provided by the </w:t>
      </w:r>
      <w:r w:rsidRPr="00484AA3">
        <w:rPr>
          <w:rFonts w:ascii="Times New Roman" w:hAnsi="Times New Roman" w:cs="Times New Roman"/>
          <w:sz w:val="24"/>
          <w:szCs w:val="24"/>
        </w:rPr>
        <w:t xml:space="preserve">BC Government. The </w:t>
      </w:r>
      <w:r>
        <w:rPr>
          <w:rFonts w:ascii="Times New Roman" w:hAnsi="Times New Roman" w:cs="Times New Roman"/>
          <w:sz w:val="24"/>
          <w:szCs w:val="24"/>
        </w:rPr>
        <w:t>additional data sources we consulted are</w:t>
      </w:r>
      <w:r w:rsidR="00FB3954">
        <w:rPr>
          <w:rFonts w:ascii="Times New Roman" w:hAnsi="Times New Roman" w:cs="Times New Roman"/>
          <w:sz w:val="24"/>
          <w:szCs w:val="24"/>
        </w:rPr>
        <w:t>:</w:t>
      </w:r>
      <w:r>
        <w:rPr>
          <w:rFonts w:ascii="Times New Roman" w:hAnsi="Times New Roman" w:cs="Times New Roman"/>
          <w:sz w:val="24"/>
          <w:szCs w:val="24"/>
        </w:rPr>
        <w:t xml:space="preserve"> the </w:t>
      </w:r>
      <w:r w:rsidRPr="00484AA3">
        <w:rPr>
          <w:rFonts w:ascii="Times New Roman" w:hAnsi="Times New Roman" w:cs="Times New Roman"/>
          <w:sz w:val="24"/>
          <w:szCs w:val="24"/>
        </w:rPr>
        <w:t>BC compan</w:t>
      </w:r>
      <w:r>
        <w:rPr>
          <w:rFonts w:ascii="Times New Roman" w:hAnsi="Times New Roman" w:cs="Times New Roman"/>
          <w:sz w:val="24"/>
          <w:szCs w:val="24"/>
        </w:rPr>
        <w:t>y</w:t>
      </w:r>
      <w:r w:rsidRPr="00484AA3">
        <w:rPr>
          <w:rFonts w:ascii="Times New Roman" w:hAnsi="Times New Roman" w:cs="Times New Roman"/>
          <w:sz w:val="24"/>
          <w:szCs w:val="24"/>
        </w:rPr>
        <w:t xml:space="preserve"> registry</w:t>
      </w:r>
      <w:r>
        <w:rPr>
          <w:rFonts w:ascii="Times New Roman" w:hAnsi="Times New Roman" w:cs="Times New Roman"/>
          <w:sz w:val="24"/>
          <w:szCs w:val="24"/>
        </w:rPr>
        <w:t>;</w:t>
      </w:r>
      <w:r w:rsidRPr="00484AA3">
        <w:rPr>
          <w:rFonts w:ascii="Times New Roman" w:hAnsi="Times New Roman" w:cs="Times New Roman"/>
          <w:sz w:val="24"/>
          <w:szCs w:val="24"/>
        </w:rPr>
        <w:t xml:space="preserve"> </w:t>
      </w:r>
      <w:r>
        <w:rPr>
          <w:rFonts w:ascii="Times New Roman" w:hAnsi="Times New Roman" w:cs="Times New Roman"/>
          <w:sz w:val="24"/>
          <w:szCs w:val="24"/>
        </w:rPr>
        <w:t xml:space="preserve">the (Canadian) Federal </w:t>
      </w:r>
      <w:r w:rsidRPr="00484AA3">
        <w:rPr>
          <w:rFonts w:ascii="Times New Roman" w:hAnsi="Times New Roman" w:cs="Times New Roman"/>
          <w:sz w:val="24"/>
          <w:szCs w:val="24"/>
        </w:rPr>
        <w:t>compan</w:t>
      </w:r>
      <w:r>
        <w:rPr>
          <w:rFonts w:ascii="Times New Roman" w:hAnsi="Times New Roman" w:cs="Times New Roman"/>
          <w:sz w:val="24"/>
          <w:szCs w:val="24"/>
        </w:rPr>
        <w:t>y</w:t>
      </w:r>
      <w:r w:rsidRPr="00484AA3">
        <w:rPr>
          <w:rFonts w:ascii="Times New Roman" w:hAnsi="Times New Roman" w:cs="Times New Roman"/>
          <w:sz w:val="24"/>
          <w:szCs w:val="24"/>
        </w:rPr>
        <w:t xml:space="preserve"> registry</w:t>
      </w:r>
      <w:r>
        <w:rPr>
          <w:rFonts w:ascii="Times New Roman" w:hAnsi="Times New Roman" w:cs="Times New Roman"/>
          <w:sz w:val="24"/>
          <w:szCs w:val="24"/>
        </w:rPr>
        <w:t xml:space="preserve"> (“Corporations Canada”); Capital IQ</w:t>
      </w:r>
      <w:r w:rsidR="00FB3954">
        <w:rPr>
          <w:rFonts w:ascii="Times New Roman" w:hAnsi="Times New Roman" w:cs="Times New Roman"/>
          <w:sz w:val="24"/>
          <w:szCs w:val="24"/>
        </w:rPr>
        <w:t>;</w:t>
      </w:r>
      <w:r>
        <w:rPr>
          <w:rFonts w:ascii="Times New Roman" w:hAnsi="Times New Roman" w:cs="Times New Roman"/>
          <w:sz w:val="24"/>
          <w:szCs w:val="24"/>
        </w:rPr>
        <w:t xml:space="preserve"> Thomson</w:t>
      </w:r>
      <w:r w:rsidRPr="00484AA3">
        <w:rPr>
          <w:rFonts w:ascii="Times New Roman" w:hAnsi="Times New Roman" w:cs="Times New Roman"/>
          <w:sz w:val="24"/>
          <w:szCs w:val="24"/>
        </w:rPr>
        <w:t>One (VentureXpert, SDC Global New Issues and SDC Mergers and Acquisitions)</w:t>
      </w:r>
      <w:r w:rsidR="00FB3954">
        <w:rPr>
          <w:rFonts w:ascii="Times New Roman" w:hAnsi="Times New Roman" w:cs="Times New Roman"/>
          <w:sz w:val="24"/>
          <w:szCs w:val="24"/>
        </w:rPr>
        <w:t xml:space="preserve">; </w:t>
      </w:r>
      <w:r w:rsidRPr="00484AA3">
        <w:rPr>
          <w:rFonts w:ascii="Times New Roman" w:hAnsi="Times New Roman" w:cs="Times New Roman"/>
          <w:sz w:val="24"/>
          <w:szCs w:val="24"/>
        </w:rPr>
        <w:t>Bureau Van Dijk</w:t>
      </w:r>
      <w:r>
        <w:rPr>
          <w:rFonts w:ascii="Times New Roman" w:hAnsi="Times New Roman" w:cs="Times New Roman"/>
          <w:sz w:val="24"/>
          <w:szCs w:val="24"/>
        </w:rPr>
        <w:t xml:space="preserve"> (i.e. </w:t>
      </w:r>
      <w:r w:rsidRPr="00484AA3">
        <w:rPr>
          <w:rFonts w:ascii="Times New Roman" w:hAnsi="Times New Roman" w:cs="Times New Roman"/>
          <w:sz w:val="24"/>
          <w:szCs w:val="24"/>
        </w:rPr>
        <w:t>a data provider that collects private company data</w:t>
      </w:r>
      <w:r>
        <w:rPr>
          <w:rFonts w:ascii="Times New Roman" w:hAnsi="Times New Roman" w:cs="Times New Roman"/>
          <w:sz w:val="24"/>
          <w:szCs w:val="24"/>
        </w:rPr>
        <w:t xml:space="preserve"> – f</w:t>
      </w:r>
      <w:r w:rsidRPr="00484AA3">
        <w:rPr>
          <w:rFonts w:ascii="Times New Roman" w:hAnsi="Times New Roman" w:cs="Times New Roman"/>
          <w:sz w:val="24"/>
          <w:szCs w:val="24"/>
        </w:rPr>
        <w:t>or Canada, the main source of the Bureau Van Dijk data comes from Dunn and Bradstreet</w:t>
      </w:r>
      <w:r>
        <w:rPr>
          <w:rFonts w:ascii="Times New Roman" w:hAnsi="Times New Roman" w:cs="Times New Roman"/>
          <w:sz w:val="24"/>
          <w:szCs w:val="24"/>
        </w:rPr>
        <w:t xml:space="preserve">); </w:t>
      </w:r>
      <w:r w:rsidRPr="00484AA3">
        <w:rPr>
          <w:rFonts w:ascii="Times New Roman" w:hAnsi="Times New Roman" w:cs="Times New Roman"/>
          <w:sz w:val="24"/>
          <w:szCs w:val="24"/>
        </w:rPr>
        <w:t>SEDAR</w:t>
      </w:r>
      <w:r>
        <w:rPr>
          <w:rFonts w:ascii="Times New Roman" w:hAnsi="Times New Roman" w:cs="Times New Roman"/>
          <w:sz w:val="24"/>
          <w:szCs w:val="24"/>
        </w:rPr>
        <w:t>, which contains the record of filings</w:t>
      </w:r>
      <w:r w:rsidRPr="00860B01">
        <w:rPr>
          <w:rFonts w:ascii="Times New Roman" w:hAnsi="Times New Roman" w:cs="Times New Roman"/>
          <w:sz w:val="24"/>
          <w:szCs w:val="24"/>
        </w:rPr>
        <w:t xml:space="preserve"> with the Canadian Securities Administrators</w:t>
      </w:r>
      <w:r>
        <w:rPr>
          <w:rFonts w:ascii="Times New Roman" w:hAnsi="Times New Roman" w:cs="Times New Roman"/>
          <w:sz w:val="24"/>
          <w:szCs w:val="24"/>
        </w:rPr>
        <w:t xml:space="preserve"> of </w:t>
      </w:r>
      <w:r w:rsidRPr="00860B01">
        <w:rPr>
          <w:rFonts w:ascii="Times New Roman" w:hAnsi="Times New Roman" w:cs="Times New Roman"/>
          <w:sz w:val="24"/>
          <w:szCs w:val="24"/>
        </w:rPr>
        <w:t>public companies and investment fund</w:t>
      </w:r>
      <w:r>
        <w:rPr>
          <w:rFonts w:ascii="Times New Roman" w:hAnsi="Times New Roman" w:cs="Times New Roman"/>
          <w:sz w:val="24"/>
          <w:szCs w:val="24"/>
        </w:rPr>
        <w:t>s;</w:t>
      </w:r>
      <w:r w:rsidRPr="00484AA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B3954">
        <w:rPr>
          <w:rFonts w:ascii="Times New Roman" w:hAnsi="Times New Roman" w:cs="Times New Roman"/>
          <w:sz w:val="24"/>
          <w:szCs w:val="24"/>
        </w:rPr>
        <w:t xml:space="preserve">the Internet (using mostly Google </w:t>
      </w:r>
      <w:r w:rsidRPr="00484AA3">
        <w:rPr>
          <w:rFonts w:ascii="Times New Roman" w:hAnsi="Times New Roman" w:cs="Times New Roman"/>
          <w:sz w:val="24"/>
          <w:szCs w:val="24"/>
        </w:rPr>
        <w:t>searches</w:t>
      </w:r>
      <w:r w:rsidR="00FB3954">
        <w:rPr>
          <w:rFonts w:ascii="Times New Roman" w:hAnsi="Times New Roman" w:cs="Times New Roman"/>
          <w:sz w:val="24"/>
          <w:szCs w:val="24"/>
        </w:rPr>
        <w:t xml:space="preserve"> and </w:t>
      </w:r>
      <w:r w:rsidR="009B79C6">
        <w:rPr>
          <w:rFonts w:ascii="Times New Roman" w:hAnsi="Times New Roman" w:cs="Times New Roman"/>
          <w:sz w:val="24"/>
          <w:szCs w:val="24"/>
        </w:rPr>
        <w:t xml:space="preserve">an </w:t>
      </w:r>
      <w:r w:rsidR="00FB3954">
        <w:rPr>
          <w:rFonts w:ascii="Times New Roman" w:hAnsi="Times New Roman" w:cs="Times New Roman"/>
          <w:sz w:val="24"/>
          <w:szCs w:val="24"/>
        </w:rPr>
        <w:t xml:space="preserve">internet archive </w:t>
      </w:r>
      <w:r w:rsidR="009B79C6">
        <w:rPr>
          <w:rFonts w:ascii="Times New Roman" w:hAnsi="Times New Roman" w:cs="Times New Roman"/>
          <w:sz w:val="24"/>
          <w:szCs w:val="24"/>
        </w:rPr>
        <w:t xml:space="preserve">called the Wayback Machine </w:t>
      </w:r>
      <w:r w:rsidR="00FB3954">
        <w:rPr>
          <w:rFonts w:ascii="Times New Roman" w:hAnsi="Times New Roman" w:cs="Times New Roman"/>
          <w:sz w:val="24"/>
          <w:szCs w:val="24"/>
        </w:rPr>
        <w:t>(</w:t>
      </w:r>
      <w:hyperlink r:id="rId10" w:history="1">
        <w:r w:rsidR="00FB3954" w:rsidRPr="00EC3B70">
          <w:rPr>
            <w:rStyle w:val="Hyperlink"/>
            <w:rFonts w:ascii="Times New Roman" w:hAnsi="Times New Roman"/>
            <w:sz w:val="24"/>
            <w:szCs w:val="24"/>
          </w:rPr>
          <w:t>http://archive.org/web</w:t>
        </w:r>
      </w:hyperlink>
      <w:r w:rsidR="00FB3954">
        <w:rPr>
          <w:rFonts w:ascii="Times New Roman" w:hAnsi="Times New Roman" w:cs="Times New Roman"/>
          <w:sz w:val="24"/>
          <w:szCs w:val="24"/>
        </w:rPr>
        <w:t>)</w:t>
      </w:r>
      <w:r w:rsidRPr="00484AA3">
        <w:rPr>
          <w:rFonts w:ascii="Times New Roman" w:hAnsi="Times New Roman" w:cs="Times New Roman"/>
          <w:sz w:val="24"/>
          <w:szCs w:val="24"/>
        </w:rPr>
        <w:t>.</w:t>
      </w:r>
    </w:p>
    <w:p w:rsidR="00E86295" w:rsidRDefault="00E86295" w:rsidP="00FE7CBE">
      <w:pPr>
        <w:rPr>
          <w:rFonts w:ascii="Times New Roman" w:hAnsi="Times New Roman" w:cs="Times New Roman"/>
          <w:b/>
          <w:sz w:val="24"/>
          <w:szCs w:val="24"/>
        </w:rPr>
      </w:pPr>
      <w:bookmarkStart w:id="1" w:name="OLE_LINK3"/>
      <w:bookmarkStart w:id="2" w:name="OLE_LINK4"/>
    </w:p>
    <w:p w:rsidR="00FE7CBE" w:rsidRPr="00484AA3" w:rsidRDefault="00FE7CBE" w:rsidP="00FE7CBE">
      <w:pPr>
        <w:rPr>
          <w:rFonts w:ascii="Times New Roman" w:hAnsi="Times New Roman" w:cs="Times New Roman"/>
          <w:b/>
          <w:sz w:val="24"/>
          <w:szCs w:val="24"/>
        </w:rPr>
      </w:pPr>
      <w:r w:rsidRPr="00484AA3">
        <w:rPr>
          <w:rFonts w:ascii="Times New Roman" w:hAnsi="Times New Roman" w:cs="Times New Roman"/>
          <w:b/>
          <w:sz w:val="24"/>
          <w:szCs w:val="24"/>
        </w:rPr>
        <w:t>2.3. The company dataset</w:t>
      </w:r>
    </w:p>
    <w:p w:rsidR="00FE7CBE" w:rsidRDefault="00FE7CBE"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We have information of companies that registered under the VCP in the </w:t>
      </w:r>
      <w:r w:rsidRPr="00484AA3">
        <w:rPr>
          <w:rFonts w:ascii="Times New Roman" w:hAnsi="Times New Roman" w:cs="Times New Roman"/>
          <w:color w:val="000000"/>
          <w:sz w:val="24"/>
          <w:szCs w:val="24"/>
        </w:rPr>
        <w:t xml:space="preserve">period </w:t>
      </w:r>
      <w:r>
        <w:rPr>
          <w:rFonts w:ascii="Times New Roman" w:hAnsi="Times New Roman" w:cs="Times New Roman"/>
          <w:color w:val="000000"/>
          <w:sz w:val="24"/>
          <w:szCs w:val="24"/>
        </w:rPr>
        <w:t>Jan 1995 to March 2009</w:t>
      </w:r>
      <w:r w:rsidRPr="00484AA3">
        <w:rPr>
          <w:rFonts w:ascii="Times New Roman" w:hAnsi="Times New Roman" w:cs="Times New Roman"/>
          <w:color w:val="000000"/>
          <w:sz w:val="24"/>
          <w:szCs w:val="24"/>
        </w:rPr>
        <w:t xml:space="preserve">. Our dataset consists of </w:t>
      </w:r>
      <w:r>
        <w:rPr>
          <w:rFonts w:ascii="Times New Roman" w:hAnsi="Times New Roman" w:cs="Times New Roman"/>
          <w:sz w:val="24"/>
          <w:szCs w:val="24"/>
        </w:rPr>
        <w:t>469</w:t>
      </w:r>
      <w:r w:rsidRPr="00484AA3">
        <w:rPr>
          <w:rFonts w:ascii="Times New Roman" w:hAnsi="Times New Roman" w:cs="Times New Roman"/>
          <w:sz w:val="24"/>
          <w:szCs w:val="24"/>
        </w:rPr>
        <w:t xml:space="preserve"> companies</w:t>
      </w:r>
      <w:r>
        <w:rPr>
          <w:rFonts w:ascii="Times New Roman" w:hAnsi="Times New Roman" w:cs="Times New Roman"/>
          <w:sz w:val="24"/>
          <w:szCs w:val="24"/>
        </w:rPr>
        <w:t>, although we are not always observe all relevant variables for all of them</w:t>
      </w:r>
      <w:r w:rsidRPr="00484AA3">
        <w:rPr>
          <w:rFonts w:ascii="Times New Roman" w:hAnsi="Times New Roman" w:cs="Times New Roman"/>
          <w:sz w:val="24"/>
          <w:szCs w:val="24"/>
        </w:rPr>
        <w:t xml:space="preserve">. </w:t>
      </w:r>
    </w:p>
    <w:p w:rsidR="00FE7CBE" w:rsidRDefault="00FE7CBE" w:rsidP="004B34D1">
      <w:pPr>
        <w:jc w:val="both"/>
        <w:rPr>
          <w:rFonts w:ascii="Times New Roman" w:hAnsi="Times New Roman" w:cs="Times New Roman"/>
          <w:sz w:val="24"/>
          <w:szCs w:val="24"/>
        </w:rPr>
      </w:pPr>
      <w:r>
        <w:rPr>
          <w:rFonts w:ascii="Times New Roman" w:hAnsi="Times New Roman" w:cs="Times New Roman"/>
          <w:sz w:val="24"/>
          <w:szCs w:val="24"/>
        </w:rPr>
        <w:t xml:space="preserve">Panel A of Table 1 reports several descriptive statistics of the companies in our sample. </w:t>
      </w:r>
      <w:r w:rsidR="004E6F29">
        <w:rPr>
          <w:rFonts w:ascii="Times New Roman" w:hAnsi="Times New Roman" w:cs="Times New Roman"/>
          <w:sz w:val="24"/>
          <w:szCs w:val="24"/>
        </w:rPr>
        <w:t xml:space="preserve">At </w:t>
      </w:r>
      <w:r>
        <w:rPr>
          <w:rFonts w:ascii="Times New Roman" w:hAnsi="Times New Roman" w:cs="Times New Roman"/>
          <w:sz w:val="24"/>
          <w:szCs w:val="24"/>
        </w:rPr>
        <w:t xml:space="preserve">the time of </w:t>
      </w:r>
      <w:r w:rsidR="004E6F29">
        <w:rPr>
          <w:rFonts w:ascii="Times New Roman" w:hAnsi="Times New Roman" w:cs="Times New Roman"/>
          <w:sz w:val="24"/>
          <w:szCs w:val="24"/>
        </w:rPr>
        <w:t xml:space="preserve">their </w:t>
      </w:r>
      <w:r>
        <w:rPr>
          <w:rFonts w:ascii="Times New Roman" w:hAnsi="Times New Roman" w:cs="Times New Roman"/>
          <w:sz w:val="24"/>
          <w:szCs w:val="24"/>
        </w:rPr>
        <w:t>first financing the average company is 2.4 years old</w:t>
      </w:r>
      <w:r w:rsidR="002F486A">
        <w:rPr>
          <w:rFonts w:ascii="Times New Roman" w:hAnsi="Times New Roman" w:cs="Times New Roman"/>
          <w:sz w:val="24"/>
          <w:szCs w:val="24"/>
        </w:rPr>
        <w:t>.</w:t>
      </w:r>
      <w:r>
        <w:rPr>
          <w:rFonts w:ascii="Times New Roman" w:hAnsi="Times New Roman" w:cs="Times New Roman"/>
          <w:sz w:val="24"/>
          <w:szCs w:val="24"/>
        </w:rPr>
        <w:t xml:space="preserve"> We </w:t>
      </w:r>
      <w:r w:rsidR="004E6F29">
        <w:rPr>
          <w:rFonts w:ascii="Times New Roman" w:hAnsi="Times New Roman" w:cs="Times New Roman"/>
          <w:sz w:val="24"/>
          <w:szCs w:val="24"/>
        </w:rPr>
        <w:t xml:space="preserve">then </w:t>
      </w:r>
      <w:r>
        <w:rPr>
          <w:rFonts w:ascii="Times New Roman" w:hAnsi="Times New Roman" w:cs="Times New Roman"/>
          <w:sz w:val="24"/>
          <w:szCs w:val="24"/>
        </w:rPr>
        <w:t xml:space="preserve">observe companies’ financing history for an average of 3.8 years after this moment, so they are on average 6.2 years old by the time of the last financing round we observe. We </w:t>
      </w:r>
      <w:r w:rsidR="004E6F29">
        <w:rPr>
          <w:rFonts w:ascii="Times New Roman" w:hAnsi="Times New Roman" w:cs="Times New Roman"/>
          <w:sz w:val="24"/>
          <w:szCs w:val="24"/>
        </w:rPr>
        <w:t xml:space="preserve">then </w:t>
      </w:r>
      <w:r>
        <w:rPr>
          <w:rFonts w:ascii="Times New Roman" w:hAnsi="Times New Roman" w:cs="Times New Roman"/>
          <w:sz w:val="24"/>
          <w:szCs w:val="24"/>
        </w:rPr>
        <w:t>continue to observe the companies until they experience an exit (IPO or acquisition), or fail, or reach the end of the sample period while still alive. The company is on average 10.2 years old by the time we observe them last.</w:t>
      </w:r>
      <w:r w:rsidR="004E6F29">
        <w:rPr>
          <w:rStyle w:val="FootnoteReference"/>
          <w:rFonts w:ascii="Times New Roman" w:hAnsi="Times New Roman"/>
          <w:sz w:val="24"/>
          <w:szCs w:val="24"/>
        </w:rPr>
        <w:footnoteReference w:id="10"/>
      </w:r>
    </w:p>
    <w:p w:rsidR="00FE7CBE" w:rsidRDefault="00FE7CBE" w:rsidP="004B34D1">
      <w:pPr>
        <w:jc w:val="both"/>
        <w:rPr>
          <w:rFonts w:ascii="Times New Roman" w:hAnsi="Times New Roman" w:cs="Times New Roman"/>
          <w:sz w:val="24"/>
          <w:szCs w:val="24"/>
        </w:rPr>
      </w:pPr>
      <w:r>
        <w:rPr>
          <w:rFonts w:ascii="Times New Roman" w:hAnsi="Times New Roman" w:cs="Times New Roman"/>
          <w:sz w:val="24"/>
          <w:szCs w:val="24"/>
        </w:rPr>
        <w:t xml:space="preserve">For the majority of the companies in our sample, we observe their location through the VCP data (from either the business plans, the registration application, and/or annual filings). We use internet searches to find the location of the remaining companies. As shown in Panel A of Table 1, our companies are concentrated in and around Vancouver – 73% of them are located in the </w:t>
      </w:r>
      <w:r>
        <w:rPr>
          <w:rFonts w:ascii="Times New Roman" w:hAnsi="Times New Roman" w:cs="Times New Roman"/>
          <w:sz w:val="24"/>
          <w:szCs w:val="24"/>
        </w:rPr>
        <w:lastRenderedPageBreak/>
        <w:t>Greater Vancouver Regional District (GVRD).</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The two </w:t>
      </w:r>
      <w:r w:rsidR="00540EF8">
        <w:rPr>
          <w:rFonts w:ascii="Times New Roman" w:hAnsi="Times New Roman" w:cs="Times New Roman"/>
          <w:sz w:val="24"/>
          <w:szCs w:val="24"/>
        </w:rPr>
        <w:t xml:space="preserve">smaller </w:t>
      </w:r>
      <w:r>
        <w:rPr>
          <w:rFonts w:ascii="Times New Roman" w:hAnsi="Times New Roman" w:cs="Times New Roman"/>
          <w:sz w:val="24"/>
          <w:szCs w:val="24"/>
        </w:rPr>
        <w:t xml:space="preserve">hubs for innovative activities are Victoria (the Capital Region District of BC), and, in the East of BC, the adjacent areas of the Okanagan and the Thompson River Valley. </w:t>
      </w:r>
    </w:p>
    <w:p w:rsidR="00FE7CBE" w:rsidRDefault="00FE7CBE" w:rsidP="004B34D1">
      <w:pPr>
        <w:jc w:val="both"/>
        <w:rPr>
          <w:rFonts w:ascii="Times New Roman" w:hAnsi="Times New Roman" w:cs="Times New Roman"/>
          <w:sz w:val="24"/>
          <w:szCs w:val="24"/>
        </w:rPr>
      </w:pPr>
      <w:r>
        <w:rPr>
          <w:rFonts w:ascii="Times New Roman" w:hAnsi="Times New Roman" w:cs="Times New Roman"/>
          <w:sz w:val="24"/>
          <w:szCs w:val="24"/>
        </w:rPr>
        <w:t xml:space="preserve">We classify companies into industries by manually matching the company’s business activity to an industry classification for innovative companies </w:t>
      </w:r>
      <w:r w:rsidR="00540EF8">
        <w:rPr>
          <w:rFonts w:ascii="Times New Roman" w:hAnsi="Times New Roman" w:cs="Times New Roman"/>
          <w:sz w:val="24"/>
          <w:szCs w:val="24"/>
        </w:rPr>
        <w:t xml:space="preserve">loosely </w:t>
      </w:r>
      <w:r>
        <w:rPr>
          <w:rFonts w:ascii="Times New Roman" w:hAnsi="Times New Roman" w:cs="Times New Roman"/>
          <w:sz w:val="24"/>
          <w:szCs w:val="24"/>
        </w:rPr>
        <w:t>based on NAICS</w:t>
      </w:r>
      <w:r w:rsidR="00540EF8">
        <w:rPr>
          <w:rFonts w:ascii="Times New Roman" w:hAnsi="Times New Roman" w:cs="Times New Roman"/>
          <w:sz w:val="24"/>
          <w:szCs w:val="24"/>
        </w:rPr>
        <w:t xml:space="preserve"> codes</w:t>
      </w:r>
      <w:r>
        <w:rPr>
          <w:rFonts w:ascii="Times New Roman" w:hAnsi="Times New Roman" w:cs="Times New Roman"/>
          <w:sz w:val="24"/>
          <w:szCs w:val="24"/>
        </w:rPr>
        <w:t xml:space="preserve">. For most of the companies in our sample, we obtain their business activities from the business plans and registration applications. We use the internet search for the remaining companies. As shown in Panel A of Table 1, most of the VCP companies are active in the software industry or hi-tech manufacturing. Together these two industries account for almost half of the companies in our sample. When taken together, </w:t>
      </w:r>
      <w:r w:rsidR="00540EF8">
        <w:rPr>
          <w:rFonts w:ascii="Times New Roman" w:hAnsi="Times New Roman" w:cs="Times New Roman"/>
          <w:sz w:val="24"/>
          <w:szCs w:val="24"/>
        </w:rPr>
        <w:t>h</w:t>
      </w:r>
      <w:r>
        <w:rPr>
          <w:rFonts w:ascii="Times New Roman" w:hAnsi="Times New Roman" w:cs="Times New Roman"/>
          <w:sz w:val="24"/>
          <w:szCs w:val="24"/>
        </w:rPr>
        <w:t>igh</w:t>
      </w:r>
      <w:r w:rsidR="00540EF8">
        <w:rPr>
          <w:rFonts w:ascii="Times New Roman" w:hAnsi="Times New Roman" w:cs="Times New Roman"/>
          <w:sz w:val="24"/>
          <w:szCs w:val="24"/>
        </w:rPr>
        <w:t>-</w:t>
      </w:r>
      <w:r>
        <w:rPr>
          <w:rFonts w:ascii="Times New Roman" w:hAnsi="Times New Roman" w:cs="Times New Roman"/>
          <w:sz w:val="24"/>
          <w:szCs w:val="24"/>
        </w:rPr>
        <w:t xml:space="preserve">tech companies account for almost 78% of the companies in our data. The other </w:t>
      </w:r>
      <w:r w:rsidRPr="00390737">
        <w:rPr>
          <w:rFonts w:ascii="Times New Roman" w:hAnsi="Times New Roman" w:cs="Times New Roman"/>
          <w:sz w:val="24"/>
          <w:szCs w:val="24"/>
          <w:lang w:val="en-US"/>
        </w:rPr>
        <w:t xml:space="preserve">22% of the companies </w:t>
      </w:r>
      <w:r>
        <w:rPr>
          <w:rFonts w:ascii="Times New Roman" w:hAnsi="Times New Roman" w:cs="Times New Roman"/>
          <w:sz w:val="24"/>
          <w:szCs w:val="24"/>
          <w:lang w:val="en-US"/>
        </w:rPr>
        <w:t>are</w:t>
      </w:r>
      <w:r w:rsidRPr="003907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mainly focusing on </w:t>
      </w:r>
      <w:r w:rsidRPr="00390737">
        <w:rPr>
          <w:rFonts w:ascii="Times New Roman" w:hAnsi="Times New Roman" w:cs="Times New Roman"/>
          <w:sz w:val="24"/>
          <w:szCs w:val="24"/>
          <w:lang w:val="en-US"/>
        </w:rPr>
        <w:t xml:space="preserve">tourism </w:t>
      </w:r>
      <w:r>
        <w:rPr>
          <w:rFonts w:ascii="Times New Roman" w:hAnsi="Times New Roman" w:cs="Times New Roman"/>
          <w:sz w:val="24"/>
          <w:szCs w:val="24"/>
          <w:lang w:val="en-US"/>
        </w:rPr>
        <w:t xml:space="preserve">or </w:t>
      </w:r>
      <w:r w:rsidR="00540EF8">
        <w:rPr>
          <w:rFonts w:ascii="Times New Roman" w:hAnsi="Times New Roman" w:cs="Times New Roman"/>
          <w:sz w:val="24"/>
          <w:szCs w:val="24"/>
          <w:lang w:val="en-US"/>
        </w:rPr>
        <w:t>non-high-</w:t>
      </w:r>
      <w:r w:rsidRPr="00390737">
        <w:rPr>
          <w:rFonts w:ascii="Times New Roman" w:hAnsi="Times New Roman" w:cs="Times New Roman"/>
          <w:sz w:val="24"/>
          <w:szCs w:val="24"/>
          <w:lang w:val="en-US"/>
        </w:rPr>
        <w:t>tech</w:t>
      </w:r>
      <w:r w:rsidR="00540EF8">
        <w:rPr>
          <w:rFonts w:ascii="Times New Roman" w:hAnsi="Times New Roman" w:cs="Times New Roman"/>
          <w:sz w:val="24"/>
          <w:szCs w:val="24"/>
          <w:lang w:val="en-US"/>
        </w:rPr>
        <w:t xml:space="preserve"> manufacturing, mainly </w:t>
      </w:r>
      <w:r>
        <w:rPr>
          <w:rFonts w:ascii="Times New Roman" w:hAnsi="Times New Roman" w:cs="Times New Roman"/>
          <w:sz w:val="24"/>
          <w:szCs w:val="24"/>
          <w:lang w:val="en-US"/>
        </w:rPr>
        <w:t xml:space="preserve">for </w:t>
      </w:r>
      <w:r w:rsidRPr="00390737">
        <w:rPr>
          <w:rFonts w:ascii="Times New Roman" w:hAnsi="Times New Roman" w:cs="Times New Roman"/>
          <w:sz w:val="24"/>
          <w:szCs w:val="24"/>
          <w:lang w:val="en-US"/>
        </w:rPr>
        <w:t>export</w:t>
      </w:r>
      <w:r w:rsidR="00540EF8">
        <w:rPr>
          <w:rFonts w:ascii="Times New Roman" w:hAnsi="Times New Roman" w:cs="Times New Roman"/>
          <w:sz w:val="24"/>
          <w:szCs w:val="24"/>
          <w:lang w:val="en-US"/>
        </w:rPr>
        <w:t>s</w:t>
      </w:r>
      <w:r w:rsidRPr="00390737">
        <w:rPr>
          <w:rFonts w:ascii="Times New Roman" w:hAnsi="Times New Roman" w:cs="Times New Roman"/>
          <w:sz w:val="24"/>
          <w:szCs w:val="24"/>
          <w:lang w:val="en-US"/>
        </w:rPr>
        <w:t>. Th</w:t>
      </w:r>
      <w:r>
        <w:rPr>
          <w:rFonts w:ascii="Times New Roman" w:hAnsi="Times New Roman" w:cs="Times New Roman"/>
          <w:sz w:val="24"/>
          <w:szCs w:val="24"/>
          <w:lang w:val="en-US"/>
        </w:rPr>
        <w:t xml:space="preserve">ese industries are eligible because they are also deemed to further </w:t>
      </w:r>
      <w:r w:rsidRPr="0039073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main </w:t>
      </w:r>
      <w:r w:rsidRPr="00390737">
        <w:rPr>
          <w:rFonts w:ascii="Times New Roman" w:hAnsi="Times New Roman" w:cs="Times New Roman"/>
          <w:sz w:val="24"/>
          <w:szCs w:val="24"/>
          <w:lang w:val="en-US"/>
        </w:rPr>
        <w:t xml:space="preserve">objective of the VCP program, </w:t>
      </w:r>
      <w:r>
        <w:rPr>
          <w:rFonts w:ascii="Times New Roman" w:hAnsi="Times New Roman" w:cs="Times New Roman"/>
          <w:sz w:val="24"/>
          <w:szCs w:val="24"/>
          <w:lang w:val="en-US"/>
        </w:rPr>
        <w:t>namely</w:t>
      </w:r>
      <w:r w:rsidRPr="00390737">
        <w:rPr>
          <w:rFonts w:ascii="Times New Roman" w:hAnsi="Times New Roman" w:cs="Times New Roman"/>
          <w:sz w:val="24"/>
          <w:szCs w:val="24"/>
          <w:lang w:val="en-US"/>
        </w:rPr>
        <w:t xml:space="preserve"> to “enhance and diversify the </w:t>
      </w:r>
      <w:r>
        <w:rPr>
          <w:rFonts w:ascii="Times New Roman" w:hAnsi="Times New Roman" w:cs="Times New Roman"/>
          <w:sz w:val="24"/>
          <w:szCs w:val="24"/>
          <w:lang w:val="en-US"/>
        </w:rPr>
        <w:t>BC</w:t>
      </w:r>
      <w:r w:rsidRPr="00390737">
        <w:rPr>
          <w:rFonts w:ascii="Times New Roman" w:hAnsi="Times New Roman" w:cs="Times New Roman"/>
          <w:sz w:val="24"/>
          <w:szCs w:val="24"/>
          <w:lang w:val="en-US"/>
        </w:rPr>
        <w:t xml:space="preserve"> economy”.</w:t>
      </w:r>
    </w:p>
    <w:p w:rsidR="00FE7CBE" w:rsidRDefault="00540EF8" w:rsidP="004B34D1">
      <w:pPr>
        <w:jc w:val="both"/>
        <w:rPr>
          <w:rFonts w:ascii="Times New Roman" w:hAnsi="Times New Roman" w:cs="Times New Roman"/>
          <w:sz w:val="24"/>
          <w:szCs w:val="24"/>
        </w:rPr>
      </w:pPr>
      <w:r>
        <w:rPr>
          <w:rFonts w:ascii="Times New Roman" w:hAnsi="Times New Roman" w:cs="Times New Roman"/>
          <w:sz w:val="24"/>
          <w:szCs w:val="24"/>
        </w:rPr>
        <w:t>Following companies up to exit or the end of 2012, w</w:t>
      </w:r>
      <w:r w:rsidR="00FE7CBE">
        <w:rPr>
          <w:rFonts w:ascii="Times New Roman" w:hAnsi="Times New Roman" w:cs="Times New Roman"/>
          <w:sz w:val="24"/>
          <w:szCs w:val="24"/>
        </w:rPr>
        <w:t>e learn about the</w:t>
      </w:r>
      <w:r>
        <w:rPr>
          <w:rFonts w:ascii="Times New Roman" w:hAnsi="Times New Roman" w:cs="Times New Roman"/>
          <w:sz w:val="24"/>
          <w:szCs w:val="24"/>
        </w:rPr>
        <w:t xml:space="preserve">ir final </w:t>
      </w:r>
      <w:r w:rsidR="00FE7CBE">
        <w:rPr>
          <w:rFonts w:ascii="Times New Roman" w:hAnsi="Times New Roman" w:cs="Times New Roman"/>
          <w:sz w:val="24"/>
          <w:szCs w:val="24"/>
        </w:rPr>
        <w:t xml:space="preserve">status through a number of data sources. We use </w:t>
      </w:r>
      <w:r w:rsidR="00FE7CBE" w:rsidRPr="00484AA3">
        <w:rPr>
          <w:rFonts w:ascii="Times New Roman" w:hAnsi="Times New Roman" w:cs="Times New Roman"/>
          <w:sz w:val="24"/>
          <w:szCs w:val="24"/>
        </w:rPr>
        <w:t>SDC Mergers and Acquisitions</w:t>
      </w:r>
      <w:r w:rsidR="00FE7CBE">
        <w:rPr>
          <w:rFonts w:ascii="Times New Roman" w:hAnsi="Times New Roman" w:cs="Times New Roman"/>
          <w:sz w:val="24"/>
          <w:szCs w:val="24"/>
        </w:rPr>
        <w:t>, SEDAR, CapitalIQ, LexisNexis and internet searches to check whether companies were involved in IPOs or acquisitions. We use the BC and Canadian corporate registries to check for the status of the remaining companies. The corporate registries are quite reliable as companies are required to submit documentation annually. As of December 2012, 64% of the companies in our dataset are still active; 13% of the companies have exited through either an IPO or an acquisition</w:t>
      </w:r>
      <w:r>
        <w:rPr>
          <w:rFonts w:ascii="Times New Roman" w:hAnsi="Times New Roman" w:cs="Times New Roman"/>
          <w:sz w:val="24"/>
          <w:szCs w:val="24"/>
        </w:rPr>
        <w:t>;</w:t>
      </w:r>
      <w:r w:rsidR="00FE7CBE">
        <w:rPr>
          <w:rFonts w:ascii="Times New Roman" w:hAnsi="Times New Roman" w:cs="Times New Roman"/>
          <w:sz w:val="24"/>
          <w:szCs w:val="24"/>
        </w:rPr>
        <w:t xml:space="preserve"> and the remaining 23% have failed.</w:t>
      </w:r>
      <w:r w:rsidR="006C086A">
        <w:rPr>
          <w:rFonts w:ascii="Times New Roman" w:hAnsi="Times New Roman" w:cs="Times New Roman"/>
          <w:sz w:val="24"/>
          <w:szCs w:val="24"/>
        </w:rPr>
        <w:t xml:space="preserve"> </w:t>
      </w:r>
    </w:p>
    <w:p w:rsidR="00A9788D" w:rsidRDefault="00F96089" w:rsidP="004B34D1">
      <w:pPr>
        <w:jc w:val="both"/>
        <w:rPr>
          <w:rFonts w:ascii="Times New Roman" w:hAnsi="Times New Roman" w:cs="Times New Roman"/>
          <w:sz w:val="24"/>
          <w:szCs w:val="24"/>
        </w:rPr>
      </w:pPr>
      <w:r>
        <w:rPr>
          <w:rFonts w:ascii="Times New Roman" w:hAnsi="Times New Roman" w:cs="Times New Roman"/>
          <w:sz w:val="24"/>
          <w:szCs w:val="24"/>
        </w:rPr>
        <w:t>The US is widely recognized as the most developed venture capital market. Obtaining funding from a US venture capitalist is often seen as a signal of company quality and associated with greater prestige</w:t>
      </w:r>
      <w:r w:rsidR="00A9788D" w:rsidRPr="00A9788D">
        <w:rPr>
          <w:rFonts w:ascii="Times New Roman" w:hAnsi="Times New Roman" w:cs="Times New Roman"/>
          <w:sz w:val="24"/>
          <w:szCs w:val="24"/>
        </w:rPr>
        <w:t xml:space="preserve">. As shown in Panel A of Table 1, about </w:t>
      </w:r>
      <w:r w:rsidR="00B26BB7">
        <w:rPr>
          <w:rFonts w:ascii="Times New Roman" w:hAnsi="Times New Roman" w:cs="Times New Roman"/>
          <w:sz w:val="24"/>
          <w:szCs w:val="24"/>
        </w:rPr>
        <w:t>10</w:t>
      </w:r>
      <w:r w:rsidR="00A9788D" w:rsidRPr="00A9788D">
        <w:rPr>
          <w:rFonts w:ascii="Times New Roman" w:hAnsi="Times New Roman" w:cs="Times New Roman"/>
          <w:sz w:val="24"/>
          <w:szCs w:val="24"/>
        </w:rPr>
        <w:t xml:space="preserve">% of our sample companies ever secured </w:t>
      </w:r>
      <w:r w:rsidR="00B26BB7">
        <w:rPr>
          <w:rFonts w:ascii="Times New Roman" w:hAnsi="Times New Roman" w:cs="Times New Roman"/>
          <w:sz w:val="24"/>
          <w:szCs w:val="24"/>
        </w:rPr>
        <w:t>funding from a US venture capitalist.</w:t>
      </w:r>
    </w:p>
    <w:p w:rsidR="00D306D4" w:rsidRDefault="00FE7CBE" w:rsidP="00E86295">
      <w:pPr>
        <w:jc w:val="both"/>
        <w:rPr>
          <w:rFonts w:ascii="Times New Roman" w:hAnsi="Times New Roman" w:cs="Times New Roman"/>
          <w:sz w:val="24"/>
          <w:szCs w:val="24"/>
        </w:rPr>
      </w:pPr>
      <w:r>
        <w:rPr>
          <w:rFonts w:ascii="Times New Roman" w:hAnsi="Times New Roman" w:cs="Times New Roman"/>
          <w:sz w:val="24"/>
          <w:szCs w:val="24"/>
        </w:rPr>
        <w:t xml:space="preserve">We also collect data on company’s revenue and number of employees. These figures are available at registration and often also in the company’s annual filings, which usually include annual reports. </w:t>
      </w:r>
      <w:r w:rsidRPr="00484AA3">
        <w:rPr>
          <w:rFonts w:ascii="Times New Roman" w:hAnsi="Times New Roman" w:cs="Times New Roman"/>
          <w:sz w:val="24"/>
          <w:szCs w:val="24"/>
        </w:rPr>
        <w:t xml:space="preserve">Collecting data </w:t>
      </w:r>
      <w:r>
        <w:rPr>
          <w:rFonts w:ascii="Times New Roman" w:hAnsi="Times New Roman" w:cs="Times New Roman"/>
          <w:sz w:val="24"/>
          <w:szCs w:val="24"/>
        </w:rPr>
        <w:t xml:space="preserve">from financial statements </w:t>
      </w:r>
      <w:r w:rsidRPr="00484AA3">
        <w:rPr>
          <w:rFonts w:ascii="Times New Roman" w:hAnsi="Times New Roman" w:cs="Times New Roman"/>
          <w:sz w:val="24"/>
          <w:szCs w:val="24"/>
        </w:rPr>
        <w:t>involved a labour-intensive manual process of scanning and transcribing paper documents into electronic format</w:t>
      </w:r>
      <w:r>
        <w:rPr>
          <w:rFonts w:ascii="Times New Roman" w:hAnsi="Times New Roman" w:cs="Times New Roman"/>
          <w:sz w:val="24"/>
          <w:szCs w:val="24"/>
        </w:rPr>
        <w:t xml:space="preserve">, and creating </w:t>
      </w:r>
      <w:r w:rsidRPr="00484AA3">
        <w:rPr>
          <w:rFonts w:ascii="Times New Roman" w:hAnsi="Times New Roman" w:cs="Times New Roman"/>
          <w:sz w:val="24"/>
          <w:szCs w:val="24"/>
        </w:rPr>
        <w:t>some standardization.</w:t>
      </w:r>
      <w:r>
        <w:rPr>
          <w:rFonts w:ascii="Times New Roman" w:hAnsi="Times New Roman" w:cs="Times New Roman"/>
          <w:sz w:val="24"/>
          <w:szCs w:val="24"/>
        </w:rPr>
        <w:t xml:space="preserve"> We report annual revenues for all quarters for which a financial statement applies.</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Financial statements are typically not available for all years. We obtain revenues for </w:t>
      </w:r>
      <w:r>
        <w:rPr>
          <w:rFonts w:ascii="Times New Roman" w:hAnsi="Times New Roman" w:cs="Times New Roman"/>
          <w:sz w:val="24"/>
          <w:szCs w:val="24"/>
        </w:rPr>
        <w:lastRenderedPageBreak/>
        <w:t>5</w:t>
      </w:r>
      <w:r w:rsidR="00AB695F">
        <w:rPr>
          <w:rFonts w:ascii="Times New Roman" w:hAnsi="Times New Roman" w:cs="Times New Roman"/>
          <w:sz w:val="24"/>
          <w:szCs w:val="24"/>
        </w:rPr>
        <w:t>,</w:t>
      </w:r>
      <w:r>
        <w:rPr>
          <w:rFonts w:ascii="Times New Roman" w:hAnsi="Times New Roman" w:cs="Times New Roman"/>
          <w:sz w:val="24"/>
          <w:szCs w:val="24"/>
        </w:rPr>
        <w:t xml:space="preserve">424 </w:t>
      </w:r>
      <w:r w:rsidR="007F7352">
        <w:rPr>
          <w:rFonts w:ascii="Times New Roman" w:hAnsi="Times New Roman" w:cs="Times New Roman"/>
          <w:sz w:val="24"/>
          <w:szCs w:val="24"/>
        </w:rPr>
        <w:t>company-</w:t>
      </w:r>
      <w:r>
        <w:rPr>
          <w:rFonts w:ascii="Times New Roman" w:hAnsi="Times New Roman" w:cs="Times New Roman"/>
          <w:sz w:val="24"/>
          <w:szCs w:val="24"/>
        </w:rPr>
        <w:t xml:space="preserve">quarters, representing 334 </w:t>
      </w:r>
      <w:r w:rsidR="007F7352">
        <w:rPr>
          <w:rFonts w:ascii="Times New Roman" w:hAnsi="Times New Roman" w:cs="Times New Roman"/>
          <w:sz w:val="24"/>
          <w:szCs w:val="24"/>
        </w:rPr>
        <w:t xml:space="preserve">distinct </w:t>
      </w:r>
      <w:r>
        <w:rPr>
          <w:rFonts w:ascii="Times New Roman" w:hAnsi="Times New Roman" w:cs="Times New Roman"/>
          <w:sz w:val="24"/>
          <w:szCs w:val="24"/>
        </w:rPr>
        <w:t>companies.</w:t>
      </w:r>
      <w:bookmarkEnd w:id="1"/>
      <w:bookmarkEnd w:id="2"/>
      <w:r w:rsidR="006C086A">
        <w:rPr>
          <w:rFonts w:ascii="Times New Roman" w:hAnsi="Times New Roman" w:cs="Times New Roman"/>
          <w:sz w:val="24"/>
          <w:szCs w:val="24"/>
        </w:rPr>
        <w:t xml:space="preserve"> </w:t>
      </w:r>
      <w:r w:rsidR="00540EF8">
        <w:rPr>
          <w:rFonts w:ascii="Times New Roman" w:hAnsi="Times New Roman" w:cs="Times New Roman"/>
          <w:sz w:val="24"/>
          <w:szCs w:val="24"/>
        </w:rPr>
        <w:t xml:space="preserve">Collecting employment is even more difficult, because they are not reported in financial statements. We therefore rely on administrative filings, hand-collected survey data and BVD (see Hellmann and Schure (2009) for details). We obtain employment data for </w:t>
      </w:r>
      <w:r w:rsidR="00A2080F">
        <w:rPr>
          <w:rFonts w:ascii="Times New Roman" w:hAnsi="Times New Roman" w:cs="Times New Roman"/>
          <w:sz w:val="24"/>
          <w:szCs w:val="24"/>
        </w:rPr>
        <w:t>3</w:t>
      </w:r>
      <w:r w:rsidR="000B25A8">
        <w:rPr>
          <w:rFonts w:ascii="Times New Roman" w:hAnsi="Times New Roman" w:cs="Times New Roman"/>
          <w:sz w:val="24"/>
          <w:szCs w:val="24"/>
        </w:rPr>
        <w:t>,</w:t>
      </w:r>
      <w:r w:rsidR="00A2080F">
        <w:rPr>
          <w:rFonts w:ascii="Times New Roman" w:hAnsi="Times New Roman" w:cs="Times New Roman"/>
          <w:sz w:val="24"/>
          <w:szCs w:val="24"/>
        </w:rPr>
        <w:t xml:space="preserve">414 </w:t>
      </w:r>
      <w:r w:rsidR="007F7352">
        <w:rPr>
          <w:rFonts w:ascii="Times New Roman" w:hAnsi="Times New Roman" w:cs="Times New Roman"/>
          <w:sz w:val="24"/>
          <w:szCs w:val="24"/>
        </w:rPr>
        <w:t>company-</w:t>
      </w:r>
      <w:r w:rsidR="00A2080F">
        <w:rPr>
          <w:rFonts w:ascii="Times New Roman" w:hAnsi="Times New Roman" w:cs="Times New Roman"/>
          <w:sz w:val="24"/>
          <w:szCs w:val="24"/>
        </w:rPr>
        <w:t xml:space="preserve">quarters, representing 275 </w:t>
      </w:r>
      <w:r w:rsidR="007F7352">
        <w:rPr>
          <w:rFonts w:ascii="Times New Roman" w:hAnsi="Times New Roman" w:cs="Times New Roman"/>
          <w:sz w:val="24"/>
          <w:szCs w:val="24"/>
        </w:rPr>
        <w:t xml:space="preserve">distinct </w:t>
      </w:r>
      <w:r w:rsidR="00A2080F">
        <w:rPr>
          <w:rFonts w:ascii="Times New Roman" w:hAnsi="Times New Roman" w:cs="Times New Roman"/>
          <w:sz w:val="24"/>
          <w:szCs w:val="24"/>
        </w:rPr>
        <w:t>companies.</w:t>
      </w:r>
      <w:r w:rsidR="00A2080F">
        <w:rPr>
          <w:rStyle w:val="FootnoteReference"/>
          <w:rFonts w:ascii="Times New Roman" w:hAnsi="Times New Roman"/>
          <w:sz w:val="24"/>
          <w:szCs w:val="24"/>
        </w:rPr>
        <w:footnoteReference w:id="13"/>
      </w:r>
      <w:r w:rsidR="00A2080F">
        <w:rPr>
          <w:rFonts w:ascii="Times New Roman" w:hAnsi="Times New Roman" w:cs="Times New Roman"/>
          <w:sz w:val="24"/>
          <w:szCs w:val="24"/>
        </w:rPr>
        <w:t xml:space="preserve"> </w:t>
      </w:r>
    </w:p>
    <w:p w:rsidR="001711C0" w:rsidRPr="00E86295" w:rsidRDefault="001711C0" w:rsidP="00E86295">
      <w:pPr>
        <w:jc w:val="both"/>
        <w:rPr>
          <w:rFonts w:ascii="Times New Roman" w:hAnsi="Times New Roman" w:cs="Times New Roman"/>
          <w:sz w:val="24"/>
          <w:szCs w:val="24"/>
        </w:rPr>
      </w:pPr>
    </w:p>
    <w:p w:rsidR="004B34D1" w:rsidRPr="00E86295" w:rsidRDefault="00CB78CD" w:rsidP="00FE7CBE">
      <w:pPr>
        <w:autoSpaceDE w:val="0"/>
        <w:autoSpaceDN w:val="0"/>
        <w:adjustRightInd w:val="0"/>
        <w:spacing w:after="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2.4. The investor dataset</w:t>
      </w:r>
    </w:p>
    <w:p w:rsidR="00E86295" w:rsidRDefault="00E86295" w:rsidP="004B34D1">
      <w:pPr>
        <w:autoSpaceDE w:val="0"/>
        <w:autoSpaceDN w:val="0"/>
        <w:adjustRightInd w:val="0"/>
        <w:spacing w:after="0"/>
        <w:jc w:val="both"/>
        <w:rPr>
          <w:rFonts w:ascii="Times New Roman" w:hAnsi="Times New Roman" w:cs="Times New Roman"/>
          <w:color w:val="000000"/>
          <w:sz w:val="24"/>
          <w:szCs w:val="24"/>
          <w:lang w:val="en-US"/>
        </w:rPr>
      </w:pPr>
    </w:p>
    <w:p w:rsidR="00FE7CBE" w:rsidRPr="00000488" w:rsidRDefault="00FE7CBE" w:rsidP="004B34D1">
      <w:pPr>
        <w:autoSpaceDE w:val="0"/>
        <w:autoSpaceDN w:val="0"/>
        <w:adjustRightInd w:val="0"/>
        <w:spacing w:after="0"/>
        <w:jc w:val="both"/>
        <w:rPr>
          <w:rFonts w:ascii="Times New Roman" w:hAnsi="Times New Roman" w:cs="Times New Roman"/>
          <w:color w:val="000000"/>
          <w:sz w:val="24"/>
          <w:szCs w:val="24"/>
          <w:lang w:val="en-US"/>
        </w:rPr>
      </w:pPr>
      <w:r w:rsidRPr="00484AA3">
        <w:rPr>
          <w:rFonts w:ascii="Times New Roman" w:hAnsi="Times New Roman" w:cs="Times New Roman"/>
          <w:color w:val="000000"/>
          <w:sz w:val="24"/>
          <w:szCs w:val="24"/>
          <w:lang w:val="en-US"/>
        </w:rPr>
        <w:t>Central to our main hypothesis is the classification of investor</w:t>
      </w:r>
      <w:r w:rsidR="006512FF">
        <w:rPr>
          <w:rFonts w:ascii="Times New Roman" w:hAnsi="Times New Roman" w:cs="Times New Roman"/>
          <w:color w:val="000000"/>
          <w:sz w:val="24"/>
          <w:szCs w:val="24"/>
          <w:lang w:val="en-US"/>
        </w:rPr>
        <w:t>s</w:t>
      </w:r>
      <w:r w:rsidRPr="00484AA3">
        <w:rPr>
          <w:rFonts w:ascii="Times New Roman" w:hAnsi="Times New Roman" w:cs="Times New Roman"/>
          <w:color w:val="000000"/>
          <w:sz w:val="24"/>
          <w:szCs w:val="24"/>
          <w:lang w:val="en-US"/>
        </w:rPr>
        <w:t xml:space="preserve"> into distinct types. In total </w:t>
      </w:r>
      <w:r w:rsidR="006512FF">
        <w:rPr>
          <w:rFonts w:ascii="Times New Roman" w:hAnsi="Times New Roman" w:cs="Times New Roman"/>
          <w:color w:val="000000"/>
          <w:sz w:val="24"/>
          <w:szCs w:val="24"/>
          <w:lang w:val="en-US"/>
        </w:rPr>
        <w:t xml:space="preserve">we observe </w:t>
      </w:r>
      <w:r>
        <w:rPr>
          <w:rFonts w:ascii="Times New Roman" w:hAnsi="Times New Roman" w:cs="Times New Roman"/>
          <w:color w:val="000000"/>
          <w:sz w:val="24"/>
          <w:szCs w:val="24"/>
          <w:lang w:val="en-US"/>
        </w:rPr>
        <w:t xml:space="preserve">13,101 </w:t>
      </w:r>
      <w:r w:rsidRPr="00484AA3">
        <w:rPr>
          <w:rFonts w:ascii="Times New Roman" w:hAnsi="Times New Roman" w:cs="Times New Roman"/>
          <w:color w:val="000000"/>
          <w:sz w:val="24"/>
          <w:szCs w:val="24"/>
          <w:lang w:val="en-US"/>
        </w:rPr>
        <w:t>investment transactions</w:t>
      </w:r>
      <w:r>
        <w:rPr>
          <w:rFonts w:ascii="Times New Roman" w:hAnsi="Times New Roman" w:cs="Times New Roman"/>
          <w:color w:val="000000"/>
          <w:sz w:val="24"/>
          <w:szCs w:val="24"/>
          <w:lang w:val="en-US"/>
        </w:rPr>
        <w:t>,</w:t>
      </w:r>
      <w:r w:rsidRPr="00484AA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made </w:t>
      </w:r>
      <w:r w:rsidRPr="00484AA3">
        <w:rPr>
          <w:rFonts w:ascii="Times New Roman" w:hAnsi="Times New Roman" w:cs="Times New Roman"/>
          <w:color w:val="000000"/>
          <w:sz w:val="24"/>
          <w:szCs w:val="24"/>
          <w:lang w:val="en-US"/>
        </w:rPr>
        <w:t xml:space="preserve">by </w:t>
      </w:r>
      <w:r>
        <w:rPr>
          <w:rFonts w:ascii="Times New Roman" w:hAnsi="Times New Roman" w:cs="Times New Roman"/>
          <w:color w:val="000000"/>
          <w:sz w:val="24"/>
          <w:szCs w:val="24"/>
          <w:lang w:val="en-US"/>
        </w:rPr>
        <w:t>7,603</w:t>
      </w:r>
      <w:r w:rsidRPr="00484AA3">
        <w:rPr>
          <w:rFonts w:ascii="Times New Roman" w:hAnsi="Times New Roman" w:cs="Times New Roman"/>
          <w:color w:val="000000"/>
          <w:sz w:val="24"/>
          <w:szCs w:val="24"/>
          <w:lang w:val="en-US"/>
        </w:rPr>
        <w:t xml:space="preserve"> unique investors in </w:t>
      </w:r>
      <w:r>
        <w:rPr>
          <w:rFonts w:ascii="Times New Roman" w:hAnsi="Times New Roman" w:cs="Times New Roman"/>
          <w:color w:val="000000"/>
          <w:sz w:val="24"/>
          <w:szCs w:val="24"/>
          <w:lang w:val="en-US"/>
        </w:rPr>
        <w:t>469</w:t>
      </w:r>
      <w:r w:rsidRPr="00484AA3">
        <w:rPr>
          <w:rFonts w:ascii="Times New Roman" w:hAnsi="Times New Roman" w:cs="Times New Roman"/>
          <w:color w:val="000000"/>
          <w:sz w:val="24"/>
          <w:szCs w:val="24"/>
          <w:lang w:val="en-US"/>
        </w:rPr>
        <w:t xml:space="preserve"> </w:t>
      </w:r>
      <w:r w:rsidR="006512FF">
        <w:rPr>
          <w:rFonts w:ascii="Times New Roman" w:hAnsi="Times New Roman" w:cs="Times New Roman"/>
          <w:color w:val="000000"/>
          <w:sz w:val="24"/>
          <w:szCs w:val="24"/>
          <w:lang w:val="en-US"/>
        </w:rPr>
        <w:t xml:space="preserve">companies. </w:t>
      </w:r>
      <w:r w:rsidRPr="00000488">
        <w:rPr>
          <w:rFonts w:ascii="Times New Roman" w:hAnsi="Times New Roman" w:cs="Times New Roman"/>
          <w:color w:val="000000"/>
          <w:sz w:val="24"/>
          <w:szCs w:val="24"/>
          <w:lang w:val="en-US"/>
        </w:rPr>
        <w:t>We adopted a two-st</w:t>
      </w:r>
      <w:r w:rsidR="008B6884">
        <w:rPr>
          <w:rFonts w:ascii="Times New Roman" w:hAnsi="Times New Roman" w:cs="Times New Roman"/>
          <w:color w:val="000000"/>
          <w:sz w:val="24"/>
          <w:szCs w:val="24"/>
          <w:lang w:val="en-US"/>
        </w:rPr>
        <w:t>ep</w:t>
      </w:r>
      <w:r w:rsidRPr="00000488">
        <w:rPr>
          <w:rFonts w:ascii="Times New Roman" w:hAnsi="Times New Roman" w:cs="Times New Roman"/>
          <w:color w:val="000000"/>
          <w:sz w:val="24"/>
          <w:szCs w:val="24"/>
          <w:lang w:val="en-US"/>
        </w:rPr>
        <w:t xml:space="preserve"> approach to classify this population of investors. First, we separated the investors into two groups: humans and vehicles. Human investors are identified by their first and last name. “Vehicle investors” are the remaining ones. To ensure that no human investor is wrongly classified as vehicle investor, we checked on all vehicle investors to see whether there was </w:t>
      </w:r>
      <w:r w:rsidR="006512FF">
        <w:rPr>
          <w:rFonts w:ascii="Times New Roman" w:hAnsi="Times New Roman" w:cs="Times New Roman"/>
          <w:color w:val="000000"/>
          <w:sz w:val="24"/>
          <w:szCs w:val="24"/>
          <w:lang w:val="en-US"/>
        </w:rPr>
        <w:t xml:space="preserve">any </w:t>
      </w:r>
      <w:r w:rsidRPr="00000488">
        <w:rPr>
          <w:rFonts w:ascii="Times New Roman" w:hAnsi="Times New Roman" w:cs="Times New Roman"/>
          <w:color w:val="000000"/>
          <w:sz w:val="24"/>
          <w:szCs w:val="24"/>
          <w:lang w:val="en-US"/>
        </w:rPr>
        <w:t xml:space="preserve">corporate designation such as “Ltd.”, “Corp.”, etc. in the name. </w:t>
      </w:r>
    </w:p>
    <w:p w:rsidR="00FE7CBE" w:rsidRPr="00000488" w:rsidRDefault="00FE7CBE" w:rsidP="004B34D1">
      <w:pPr>
        <w:autoSpaceDE w:val="0"/>
        <w:autoSpaceDN w:val="0"/>
        <w:adjustRightInd w:val="0"/>
        <w:spacing w:after="0"/>
        <w:jc w:val="both"/>
        <w:rPr>
          <w:rFonts w:ascii="Times New Roman" w:hAnsi="Times New Roman" w:cs="Times New Roman"/>
          <w:color w:val="000000"/>
          <w:sz w:val="24"/>
          <w:szCs w:val="24"/>
          <w:lang w:val="en-US"/>
        </w:rPr>
      </w:pPr>
    </w:p>
    <w:p w:rsidR="00FE7CBE" w:rsidRPr="00000488" w:rsidRDefault="00FE7CBE" w:rsidP="004B34D1">
      <w:pPr>
        <w:autoSpaceDE w:val="0"/>
        <w:autoSpaceDN w:val="0"/>
        <w:adjustRightInd w:val="0"/>
        <w:spacing w:after="0"/>
        <w:jc w:val="both"/>
        <w:rPr>
          <w:rFonts w:ascii="Times New Roman" w:hAnsi="Times New Roman" w:cs="Times New Roman"/>
          <w:color w:val="000000"/>
          <w:sz w:val="24"/>
          <w:szCs w:val="24"/>
          <w:lang w:val="en-US"/>
        </w:rPr>
      </w:pPr>
      <w:r w:rsidRPr="00000488">
        <w:rPr>
          <w:rFonts w:ascii="Times New Roman" w:hAnsi="Times New Roman" w:cs="Times New Roman"/>
          <w:color w:val="000000"/>
          <w:sz w:val="24"/>
          <w:szCs w:val="24"/>
          <w:lang w:val="en-US"/>
        </w:rPr>
        <w:t xml:space="preserve">In the second stage we performed several name-based matches with other data sources to classify the human and vehicle investors into </w:t>
      </w:r>
      <w:r w:rsidR="003D469D">
        <w:rPr>
          <w:rFonts w:ascii="Times New Roman" w:hAnsi="Times New Roman" w:cs="Times New Roman"/>
          <w:color w:val="000000"/>
          <w:sz w:val="24"/>
          <w:szCs w:val="24"/>
          <w:lang w:val="en-US"/>
        </w:rPr>
        <w:t>several categories</w:t>
      </w:r>
      <w:r w:rsidRPr="00000488">
        <w:rPr>
          <w:rFonts w:ascii="Times New Roman" w:hAnsi="Times New Roman" w:cs="Times New Roman"/>
          <w:color w:val="000000"/>
          <w:sz w:val="24"/>
          <w:szCs w:val="24"/>
          <w:lang w:val="en-US"/>
        </w:rPr>
        <w:t xml:space="preserve">. With respect to the human investors, it is important to distinguish angels from </w:t>
      </w:r>
      <w:r w:rsidR="003D469D">
        <w:rPr>
          <w:rFonts w:ascii="Times New Roman" w:hAnsi="Times New Roman" w:cs="Times New Roman"/>
          <w:color w:val="000000"/>
          <w:sz w:val="24"/>
          <w:szCs w:val="24"/>
          <w:lang w:val="en-US"/>
        </w:rPr>
        <w:t xml:space="preserve">company </w:t>
      </w:r>
      <w:r w:rsidRPr="00000488">
        <w:rPr>
          <w:rFonts w:ascii="Times New Roman" w:hAnsi="Times New Roman" w:cs="Times New Roman"/>
          <w:color w:val="000000"/>
          <w:sz w:val="24"/>
          <w:szCs w:val="24"/>
          <w:lang w:val="en-US"/>
        </w:rPr>
        <w:t xml:space="preserve">founders, </w:t>
      </w:r>
      <w:r>
        <w:rPr>
          <w:rFonts w:ascii="Times New Roman" w:hAnsi="Times New Roman" w:cs="Times New Roman"/>
          <w:color w:val="000000"/>
          <w:sz w:val="24"/>
          <w:szCs w:val="24"/>
          <w:lang w:val="en-US"/>
        </w:rPr>
        <w:t>their famil</w:t>
      </w:r>
      <w:r w:rsidR="006512FF">
        <w:rPr>
          <w:rFonts w:ascii="Times New Roman" w:hAnsi="Times New Roman" w:cs="Times New Roman"/>
          <w:color w:val="000000"/>
          <w:sz w:val="24"/>
          <w:szCs w:val="24"/>
          <w:lang w:val="en-US"/>
        </w:rPr>
        <w:t>ies</w:t>
      </w:r>
      <w:r w:rsidRPr="00000488">
        <w:rPr>
          <w:rFonts w:ascii="Times New Roman" w:hAnsi="Times New Roman" w:cs="Times New Roman"/>
          <w:color w:val="000000"/>
          <w:sz w:val="24"/>
          <w:szCs w:val="24"/>
          <w:lang w:val="en-US"/>
        </w:rPr>
        <w:t xml:space="preserve">, and key employees. To do this, we matched the human investors in the share registry with the list of founders </w:t>
      </w:r>
      <w:r>
        <w:rPr>
          <w:rFonts w:ascii="Times New Roman" w:hAnsi="Times New Roman" w:cs="Times New Roman"/>
          <w:color w:val="000000"/>
          <w:sz w:val="24"/>
          <w:szCs w:val="24"/>
          <w:lang w:val="en-US"/>
        </w:rPr>
        <w:t>identified in</w:t>
      </w:r>
      <w:r w:rsidR="003D469D">
        <w:rPr>
          <w:rFonts w:ascii="Times New Roman" w:hAnsi="Times New Roman" w:cs="Times New Roman"/>
          <w:color w:val="000000"/>
          <w:sz w:val="24"/>
          <w:szCs w:val="24"/>
          <w:lang w:val="en-US"/>
        </w:rPr>
        <w:t xml:space="preserve"> </w:t>
      </w:r>
      <w:r w:rsidRPr="00000488">
        <w:rPr>
          <w:rFonts w:ascii="Times New Roman" w:hAnsi="Times New Roman" w:cs="Times New Roman"/>
          <w:color w:val="000000"/>
          <w:sz w:val="24"/>
          <w:szCs w:val="24"/>
          <w:lang w:val="en-US"/>
        </w:rPr>
        <w:t>the company</w:t>
      </w:r>
      <w:r>
        <w:rPr>
          <w:rFonts w:ascii="Times New Roman" w:hAnsi="Times New Roman" w:cs="Times New Roman"/>
          <w:color w:val="000000"/>
          <w:sz w:val="24"/>
          <w:szCs w:val="24"/>
          <w:lang w:val="en-US"/>
        </w:rPr>
        <w:t>’s</w:t>
      </w:r>
      <w:r w:rsidRPr="00000488">
        <w:rPr>
          <w:rFonts w:ascii="Times New Roman" w:hAnsi="Times New Roman" w:cs="Times New Roman"/>
          <w:color w:val="000000"/>
          <w:sz w:val="24"/>
          <w:szCs w:val="24"/>
          <w:lang w:val="en-US"/>
        </w:rPr>
        <w:t xml:space="preserve"> business plan, </w:t>
      </w:r>
      <w:r w:rsidR="003D469D">
        <w:rPr>
          <w:rFonts w:ascii="Times New Roman" w:hAnsi="Times New Roman" w:cs="Times New Roman"/>
          <w:color w:val="000000"/>
          <w:sz w:val="24"/>
          <w:szCs w:val="24"/>
          <w:lang w:val="en-US"/>
        </w:rPr>
        <w:t xml:space="preserve">its </w:t>
      </w:r>
      <w:r w:rsidRPr="00000488">
        <w:rPr>
          <w:rFonts w:ascii="Times New Roman" w:hAnsi="Times New Roman" w:cs="Times New Roman"/>
          <w:color w:val="000000"/>
          <w:sz w:val="24"/>
          <w:szCs w:val="24"/>
          <w:lang w:val="en-US"/>
        </w:rPr>
        <w:t>annual return</w:t>
      </w:r>
      <w:r>
        <w:rPr>
          <w:rFonts w:ascii="Times New Roman" w:hAnsi="Times New Roman" w:cs="Times New Roman"/>
          <w:color w:val="000000"/>
          <w:sz w:val="24"/>
          <w:szCs w:val="24"/>
          <w:lang w:val="en-US"/>
        </w:rPr>
        <w:t>s</w:t>
      </w:r>
      <w:r w:rsidRPr="00000488">
        <w:rPr>
          <w:rFonts w:ascii="Times New Roman" w:hAnsi="Times New Roman" w:cs="Times New Roman"/>
          <w:color w:val="000000"/>
          <w:sz w:val="24"/>
          <w:szCs w:val="24"/>
          <w:lang w:val="en-US"/>
        </w:rPr>
        <w:t xml:space="preserve">, and other </w:t>
      </w:r>
      <w:r w:rsidR="003D469D">
        <w:rPr>
          <w:rFonts w:ascii="Times New Roman" w:hAnsi="Times New Roman" w:cs="Times New Roman"/>
          <w:color w:val="000000"/>
          <w:sz w:val="24"/>
          <w:szCs w:val="24"/>
          <w:lang w:val="en-US"/>
        </w:rPr>
        <w:t xml:space="preserve">available </w:t>
      </w:r>
      <w:r w:rsidRPr="00000488">
        <w:rPr>
          <w:rFonts w:ascii="Times New Roman" w:hAnsi="Times New Roman" w:cs="Times New Roman"/>
          <w:color w:val="000000"/>
          <w:sz w:val="24"/>
          <w:szCs w:val="24"/>
          <w:lang w:val="en-US"/>
        </w:rPr>
        <w:t xml:space="preserve">documents and websites. We also identify non-founding managers and </w:t>
      </w:r>
      <w:r>
        <w:rPr>
          <w:rFonts w:ascii="Times New Roman" w:hAnsi="Times New Roman" w:cs="Times New Roman"/>
          <w:color w:val="000000"/>
          <w:sz w:val="24"/>
          <w:szCs w:val="24"/>
          <w:lang w:val="en-US"/>
        </w:rPr>
        <w:t xml:space="preserve">other </w:t>
      </w:r>
      <w:r w:rsidRPr="00000488">
        <w:rPr>
          <w:rFonts w:ascii="Times New Roman" w:hAnsi="Times New Roman" w:cs="Times New Roman"/>
          <w:color w:val="000000"/>
          <w:sz w:val="24"/>
          <w:szCs w:val="24"/>
          <w:lang w:val="en-US"/>
        </w:rPr>
        <w:t xml:space="preserve">key employees using the above sources. We </w:t>
      </w:r>
      <w:r>
        <w:rPr>
          <w:rFonts w:ascii="Times New Roman" w:hAnsi="Times New Roman" w:cs="Times New Roman"/>
          <w:color w:val="000000"/>
          <w:sz w:val="24"/>
          <w:szCs w:val="24"/>
          <w:lang w:val="en-US"/>
        </w:rPr>
        <w:t xml:space="preserve">furthermore assume investors are </w:t>
      </w:r>
      <w:r w:rsidRPr="00000488">
        <w:rPr>
          <w:rFonts w:ascii="Times New Roman" w:hAnsi="Times New Roman" w:cs="Times New Roman"/>
          <w:color w:val="000000"/>
          <w:sz w:val="24"/>
          <w:szCs w:val="24"/>
          <w:lang w:val="en-US"/>
        </w:rPr>
        <w:t xml:space="preserve">key employees </w:t>
      </w:r>
      <w:r>
        <w:rPr>
          <w:rFonts w:ascii="Times New Roman" w:hAnsi="Times New Roman" w:cs="Times New Roman"/>
          <w:color w:val="000000"/>
          <w:sz w:val="24"/>
          <w:szCs w:val="24"/>
          <w:lang w:val="en-US"/>
        </w:rPr>
        <w:t>if we observe they acquire shares at</w:t>
      </w:r>
      <w:r w:rsidRPr="0000048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 </w:t>
      </w:r>
      <w:r w:rsidRPr="00000488">
        <w:rPr>
          <w:rFonts w:ascii="Times New Roman" w:hAnsi="Times New Roman" w:cs="Times New Roman"/>
          <w:color w:val="000000"/>
          <w:sz w:val="24"/>
          <w:szCs w:val="24"/>
          <w:lang w:val="en-US"/>
        </w:rPr>
        <w:t>deeply discounted price</w:t>
      </w:r>
      <w:r>
        <w:rPr>
          <w:rFonts w:ascii="Times New Roman" w:hAnsi="Times New Roman" w:cs="Times New Roman"/>
          <w:color w:val="000000"/>
          <w:sz w:val="24"/>
          <w:szCs w:val="24"/>
          <w:lang w:val="en-US"/>
        </w:rPr>
        <w:t xml:space="preserve"> (10% or less of the maximum share price other investors pay in the same round).</w:t>
      </w:r>
      <w:r w:rsidRPr="00000488">
        <w:rPr>
          <w:rFonts w:ascii="Times New Roman" w:hAnsi="Times New Roman" w:cs="Times New Roman"/>
          <w:color w:val="000000"/>
          <w:sz w:val="24"/>
          <w:szCs w:val="24"/>
          <w:lang w:val="en-US"/>
        </w:rPr>
        <w:t xml:space="preserve"> Finally we </w:t>
      </w:r>
      <w:r>
        <w:rPr>
          <w:rFonts w:ascii="Times New Roman" w:hAnsi="Times New Roman" w:cs="Times New Roman"/>
          <w:color w:val="000000"/>
          <w:sz w:val="24"/>
          <w:szCs w:val="24"/>
          <w:lang w:val="en-US"/>
        </w:rPr>
        <w:t xml:space="preserve">score investors as </w:t>
      </w:r>
      <w:r w:rsidRPr="00000488">
        <w:rPr>
          <w:rFonts w:ascii="Times New Roman" w:hAnsi="Times New Roman" w:cs="Times New Roman"/>
          <w:color w:val="000000"/>
          <w:sz w:val="24"/>
          <w:szCs w:val="24"/>
          <w:lang w:val="en-US"/>
        </w:rPr>
        <w:t xml:space="preserve">family members </w:t>
      </w:r>
      <w:r>
        <w:rPr>
          <w:rFonts w:ascii="Times New Roman" w:hAnsi="Times New Roman" w:cs="Times New Roman"/>
          <w:color w:val="000000"/>
          <w:sz w:val="24"/>
          <w:szCs w:val="24"/>
          <w:lang w:val="en-US"/>
        </w:rPr>
        <w:t xml:space="preserve">of founders if they invest in the same company and share </w:t>
      </w:r>
      <w:r w:rsidRPr="00000488">
        <w:rPr>
          <w:rFonts w:ascii="Times New Roman" w:hAnsi="Times New Roman" w:cs="Times New Roman"/>
          <w:color w:val="000000"/>
          <w:sz w:val="24"/>
          <w:szCs w:val="24"/>
          <w:lang w:val="en-US"/>
        </w:rPr>
        <w:t xml:space="preserve">the same last name as founders. </w:t>
      </w:r>
      <w:r w:rsidR="00DD17AF">
        <w:rPr>
          <w:rFonts w:ascii="Times New Roman" w:hAnsi="Times New Roman" w:cs="Times New Roman"/>
          <w:color w:val="000000"/>
          <w:sz w:val="24"/>
          <w:szCs w:val="24"/>
          <w:lang w:val="en-US"/>
        </w:rPr>
        <w:t xml:space="preserve">Our method </w:t>
      </w:r>
      <w:r w:rsidRPr="00000488">
        <w:rPr>
          <w:rFonts w:ascii="Times New Roman" w:hAnsi="Times New Roman" w:cs="Times New Roman"/>
          <w:color w:val="000000"/>
          <w:sz w:val="24"/>
          <w:szCs w:val="24"/>
          <w:lang w:val="en-US"/>
        </w:rPr>
        <w:t xml:space="preserve">cannot identify those family relationships where family members have different last names. Moreover, our methodology does not allow us to identify founders’ friends, as there is no objective criterion for separating those out from angel investors. </w:t>
      </w:r>
      <w:r w:rsidR="003D469D">
        <w:rPr>
          <w:rFonts w:ascii="Times New Roman" w:hAnsi="Times New Roman" w:cs="Times New Roman"/>
          <w:color w:val="000000"/>
          <w:sz w:val="24"/>
          <w:szCs w:val="24"/>
          <w:lang w:val="en-US"/>
        </w:rPr>
        <w:t>By</w:t>
      </w:r>
      <w:r>
        <w:rPr>
          <w:rFonts w:ascii="Times New Roman" w:hAnsi="Times New Roman" w:cs="Times New Roman"/>
          <w:color w:val="000000"/>
          <w:sz w:val="24"/>
          <w:szCs w:val="24"/>
          <w:lang w:val="en-US"/>
        </w:rPr>
        <w:t xml:space="preserve"> the end of the procedure we have </w:t>
      </w:r>
      <w:r w:rsidRPr="00000488">
        <w:rPr>
          <w:rFonts w:ascii="Times New Roman" w:hAnsi="Times New Roman" w:cs="Times New Roman"/>
          <w:color w:val="000000"/>
          <w:sz w:val="24"/>
          <w:szCs w:val="24"/>
          <w:lang w:val="en-US"/>
        </w:rPr>
        <w:t>separat</w:t>
      </w:r>
      <w:r>
        <w:rPr>
          <w:rFonts w:ascii="Times New Roman" w:hAnsi="Times New Roman" w:cs="Times New Roman"/>
          <w:color w:val="000000"/>
          <w:sz w:val="24"/>
          <w:szCs w:val="24"/>
          <w:lang w:val="en-US"/>
        </w:rPr>
        <w:t>ed</w:t>
      </w:r>
      <w:r w:rsidRPr="00000488">
        <w:rPr>
          <w:rFonts w:ascii="Times New Roman" w:hAnsi="Times New Roman" w:cs="Times New Roman"/>
          <w:color w:val="000000"/>
          <w:sz w:val="24"/>
          <w:szCs w:val="24"/>
          <w:lang w:val="en-US"/>
        </w:rPr>
        <w:t xml:space="preserve"> human investors into “angel investors” on the one hand</w:t>
      </w:r>
      <w:r w:rsidR="00DD17AF">
        <w:rPr>
          <w:rFonts w:ascii="Times New Roman" w:hAnsi="Times New Roman" w:cs="Times New Roman"/>
          <w:color w:val="000000"/>
          <w:sz w:val="24"/>
          <w:szCs w:val="24"/>
          <w:lang w:val="en-US"/>
        </w:rPr>
        <w:t>,</w:t>
      </w:r>
      <w:r w:rsidRPr="00000488">
        <w:rPr>
          <w:rFonts w:ascii="Times New Roman" w:hAnsi="Times New Roman" w:cs="Times New Roman"/>
          <w:color w:val="000000"/>
          <w:sz w:val="24"/>
          <w:szCs w:val="24"/>
          <w:lang w:val="en-US"/>
        </w:rPr>
        <w:t xml:space="preserve"> and founders, family and </w:t>
      </w:r>
      <w:r>
        <w:rPr>
          <w:rFonts w:ascii="Times New Roman" w:hAnsi="Times New Roman" w:cs="Times New Roman"/>
          <w:color w:val="000000"/>
          <w:sz w:val="24"/>
          <w:szCs w:val="24"/>
          <w:lang w:val="en-US"/>
        </w:rPr>
        <w:t>key employees</w:t>
      </w:r>
      <w:r w:rsidRPr="0000048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(henceforth “founders”) </w:t>
      </w:r>
      <w:r w:rsidRPr="00000488">
        <w:rPr>
          <w:rFonts w:ascii="Times New Roman" w:hAnsi="Times New Roman" w:cs="Times New Roman"/>
          <w:color w:val="000000"/>
          <w:sz w:val="24"/>
          <w:szCs w:val="24"/>
          <w:lang w:val="en-US"/>
        </w:rPr>
        <w:t xml:space="preserve">on the other. Note, however, that we only worked with the share purchases </w:t>
      </w:r>
      <w:r>
        <w:rPr>
          <w:rFonts w:ascii="Times New Roman" w:hAnsi="Times New Roman" w:cs="Times New Roman"/>
          <w:color w:val="000000"/>
          <w:sz w:val="24"/>
          <w:szCs w:val="24"/>
          <w:lang w:val="en-US"/>
        </w:rPr>
        <w:t xml:space="preserve">of “founders” made </w:t>
      </w:r>
      <w:r w:rsidRPr="00000488">
        <w:rPr>
          <w:rFonts w:ascii="Times New Roman" w:hAnsi="Times New Roman" w:cs="Times New Roman"/>
          <w:color w:val="000000"/>
          <w:sz w:val="24"/>
          <w:szCs w:val="24"/>
          <w:lang w:val="en-US"/>
        </w:rPr>
        <w:t>at “regular value”</w:t>
      </w:r>
      <w:r>
        <w:rPr>
          <w:rFonts w:ascii="Times New Roman" w:hAnsi="Times New Roman" w:cs="Times New Roman"/>
          <w:color w:val="000000"/>
          <w:sz w:val="24"/>
          <w:szCs w:val="24"/>
          <w:lang w:val="en-US"/>
        </w:rPr>
        <w:t xml:space="preserve"> –</w:t>
      </w:r>
      <w:r w:rsidRPr="0000048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w:t>
      </w:r>
      <w:r w:rsidRPr="00000488">
        <w:rPr>
          <w:rFonts w:ascii="Times New Roman" w:hAnsi="Times New Roman" w:cs="Times New Roman"/>
          <w:color w:val="000000"/>
          <w:sz w:val="24"/>
          <w:szCs w:val="24"/>
          <w:lang w:val="en-US"/>
        </w:rPr>
        <w:t xml:space="preserve">hat is we removed from our data all share purchases </w:t>
      </w:r>
      <w:r>
        <w:rPr>
          <w:rFonts w:ascii="Times New Roman" w:hAnsi="Times New Roman" w:cs="Times New Roman"/>
          <w:color w:val="000000"/>
          <w:sz w:val="24"/>
          <w:szCs w:val="24"/>
          <w:lang w:val="en-US"/>
        </w:rPr>
        <w:t>at</w:t>
      </w:r>
      <w:r w:rsidRPr="00000488">
        <w:rPr>
          <w:rFonts w:ascii="Times New Roman" w:hAnsi="Times New Roman" w:cs="Times New Roman"/>
          <w:color w:val="000000"/>
          <w:sz w:val="24"/>
          <w:szCs w:val="24"/>
          <w:lang w:val="en-US"/>
        </w:rPr>
        <w:t xml:space="preserve"> deeply discounted </w:t>
      </w:r>
      <w:r>
        <w:rPr>
          <w:rFonts w:ascii="Times New Roman" w:hAnsi="Times New Roman" w:cs="Times New Roman"/>
          <w:color w:val="000000"/>
          <w:sz w:val="24"/>
          <w:szCs w:val="24"/>
          <w:lang w:val="en-US"/>
        </w:rPr>
        <w:t>values</w:t>
      </w:r>
      <w:r w:rsidRPr="00000488">
        <w:rPr>
          <w:rFonts w:ascii="Times New Roman" w:hAnsi="Times New Roman" w:cs="Times New Roman"/>
          <w:color w:val="000000"/>
          <w:sz w:val="24"/>
          <w:szCs w:val="24"/>
          <w:lang w:val="en-US"/>
        </w:rPr>
        <w:t>.</w:t>
      </w:r>
    </w:p>
    <w:p w:rsidR="00FE7CBE" w:rsidRPr="00000488" w:rsidRDefault="00FE7CBE" w:rsidP="004B34D1">
      <w:pPr>
        <w:autoSpaceDE w:val="0"/>
        <w:autoSpaceDN w:val="0"/>
        <w:adjustRightInd w:val="0"/>
        <w:spacing w:after="0"/>
        <w:jc w:val="both"/>
        <w:rPr>
          <w:rFonts w:ascii="Times New Roman" w:hAnsi="Times New Roman" w:cs="Times New Roman"/>
          <w:color w:val="000000"/>
          <w:sz w:val="24"/>
          <w:szCs w:val="24"/>
          <w:lang w:val="en-US"/>
        </w:rPr>
      </w:pPr>
    </w:p>
    <w:p w:rsidR="00FE7CBE" w:rsidRDefault="00FE7CBE" w:rsidP="004B34D1">
      <w:pPr>
        <w:autoSpaceDE w:val="0"/>
        <w:autoSpaceDN w:val="0"/>
        <w:adjustRightInd w:val="0"/>
        <w:spacing w:after="0"/>
        <w:jc w:val="both"/>
        <w:rPr>
          <w:rFonts w:ascii="Times New Roman" w:hAnsi="Times New Roman" w:cs="Times New Roman"/>
          <w:color w:val="000000"/>
          <w:sz w:val="24"/>
          <w:szCs w:val="24"/>
          <w:lang w:val="en-US"/>
        </w:rPr>
      </w:pPr>
      <w:r w:rsidRPr="00000488">
        <w:rPr>
          <w:rFonts w:ascii="Times New Roman" w:hAnsi="Times New Roman" w:cs="Times New Roman"/>
          <w:color w:val="000000"/>
          <w:sz w:val="24"/>
          <w:szCs w:val="24"/>
          <w:lang w:val="en-US"/>
        </w:rPr>
        <w:t xml:space="preserve">For some of the analysis we further subdivide the angel investor category into </w:t>
      </w:r>
      <w:r w:rsidR="00D2101D">
        <w:rPr>
          <w:rFonts w:ascii="Times New Roman" w:hAnsi="Times New Roman" w:cs="Times New Roman"/>
          <w:color w:val="000000"/>
          <w:sz w:val="24"/>
          <w:szCs w:val="24"/>
          <w:lang w:val="en-US"/>
        </w:rPr>
        <w:t xml:space="preserve">three </w:t>
      </w:r>
      <w:r w:rsidRPr="00000488">
        <w:rPr>
          <w:rFonts w:ascii="Times New Roman" w:hAnsi="Times New Roman" w:cs="Times New Roman"/>
          <w:color w:val="000000"/>
          <w:sz w:val="24"/>
          <w:szCs w:val="24"/>
          <w:lang w:val="en-US"/>
        </w:rPr>
        <w:t>types</w:t>
      </w:r>
      <w:r w:rsidR="00D2101D">
        <w:rPr>
          <w:rFonts w:ascii="Times New Roman" w:hAnsi="Times New Roman" w:cs="Times New Roman"/>
          <w:color w:val="000000"/>
          <w:sz w:val="24"/>
          <w:szCs w:val="24"/>
          <w:lang w:val="en-US"/>
        </w:rPr>
        <w:t xml:space="preserve">. We first distinguish </w:t>
      </w:r>
      <w:r w:rsidRPr="00000488">
        <w:rPr>
          <w:rFonts w:ascii="Times New Roman" w:hAnsi="Times New Roman" w:cs="Times New Roman"/>
          <w:color w:val="000000"/>
          <w:sz w:val="24"/>
          <w:szCs w:val="24"/>
          <w:lang w:val="en-US"/>
        </w:rPr>
        <w:t xml:space="preserve">between </w:t>
      </w:r>
      <w:r>
        <w:rPr>
          <w:rFonts w:ascii="Times New Roman" w:hAnsi="Times New Roman" w:cs="Times New Roman"/>
          <w:color w:val="000000"/>
          <w:sz w:val="24"/>
          <w:szCs w:val="24"/>
          <w:lang w:val="en-US"/>
        </w:rPr>
        <w:t xml:space="preserve">those </w:t>
      </w:r>
      <w:r w:rsidR="00DD17AF">
        <w:rPr>
          <w:rFonts w:ascii="Times New Roman" w:hAnsi="Times New Roman" w:cs="Times New Roman"/>
          <w:color w:val="000000"/>
          <w:sz w:val="24"/>
          <w:szCs w:val="24"/>
          <w:lang w:val="en-US"/>
        </w:rPr>
        <w:t xml:space="preserve">angels </w:t>
      </w:r>
      <w:r>
        <w:rPr>
          <w:rFonts w:ascii="Times New Roman" w:hAnsi="Times New Roman" w:cs="Times New Roman"/>
          <w:color w:val="000000"/>
          <w:sz w:val="24"/>
          <w:szCs w:val="24"/>
          <w:lang w:val="en-US"/>
        </w:rPr>
        <w:t xml:space="preserve">who </w:t>
      </w:r>
      <w:r w:rsidR="00DD17AF" w:rsidRPr="00000488">
        <w:rPr>
          <w:rFonts w:ascii="Times New Roman" w:hAnsi="Times New Roman" w:cs="Times New Roman"/>
          <w:color w:val="000000"/>
          <w:sz w:val="24"/>
          <w:szCs w:val="24"/>
          <w:lang w:val="en-US"/>
        </w:rPr>
        <w:t xml:space="preserve">throughout our entire database </w:t>
      </w:r>
      <w:r w:rsidR="00DD17AF">
        <w:rPr>
          <w:rFonts w:ascii="Times New Roman" w:hAnsi="Times New Roman" w:cs="Times New Roman"/>
          <w:color w:val="000000"/>
          <w:sz w:val="24"/>
          <w:szCs w:val="24"/>
          <w:lang w:val="en-US"/>
        </w:rPr>
        <w:t>invest</w:t>
      </w:r>
      <w:r w:rsidRPr="00000488">
        <w:rPr>
          <w:rFonts w:ascii="Times New Roman" w:hAnsi="Times New Roman" w:cs="Times New Roman"/>
          <w:color w:val="000000"/>
          <w:sz w:val="24"/>
          <w:szCs w:val="24"/>
          <w:lang w:val="en-US"/>
        </w:rPr>
        <w:t xml:space="preserve"> in </w:t>
      </w:r>
      <w:r w:rsidR="00DD17AF">
        <w:rPr>
          <w:rFonts w:ascii="Times New Roman" w:hAnsi="Times New Roman" w:cs="Times New Roman"/>
          <w:color w:val="000000"/>
          <w:sz w:val="24"/>
          <w:szCs w:val="24"/>
          <w:lang w:val="en-US"/>
        </w:rPr>
        <w:t xml:space="preserve">only </w:t>
      </w:r>
      <w:r w:rsidRPr="00000488">
        <w:rPr>
          <w:rFonts w:ascii="Times New Roman" w:hAnsi="Times New Roman" w:cs="Times New Roman"/>
          <w:color w:val="000000"/>
          <w:sz w:val="24"/>
          <w:szCs w:val="24"/>
          <w:lang w:val="en-US"/>
        </w:rPr>
        <w:t xml:space="preserve">one </w:t>
      </w:r>
      <w:r w:rsidRPr="00000488">
        <w:rPr>
          <w:rFonts w:ascii="Times New Roman" w:hAnsi="Times New Roman" w:cs="Times New Roman"/>
          <w:color w:val="000000"/>
          <w:sz w:val="24"/>
          <w:szCs w:val="24"/>
          <w:lang w:val="en-US"/>
        </w:rPr>
        <w:lastRenderedPageBreak/>
        <w:t>company</w:t>
      </w:r>
      <w:r>
        <w:rPr>
          <w:rFonts w:ascii="Times New Roman" w:hAnsi="Times New Roman" w:cs="Times New Roman"/>
          <w:color w:val="000000"/>
          <w:sz w:val="24"/>
          <w:szCs w:val="24"/>
          <w:lang w:val="en-US"/>
        </w:rPr>
        <w:t xml:space="preserve"> </w:t>
      </w:r>
      <w:r w:rsidR="000224A3">
        <w:rPr>
          <w:rFonts w:ascii="Times New Roman" w:hAnsi="Times New Roman" w:cs="Times New Roman"/>
          <w:color w:val="000000"/>
          <w:sz w:val="24"/>
          <w:szCs w:val="24"/>
          <w:lang w:val="en-US"/>
        </w:rPr>
        <w:t xml:space="preserve">(called “Angel Single” in our tables) versus </w:t>
      </w:r>
      <w:r w:rsidR="00DD17AF">
        <w:rPr>
          <w:rFonts w:ascii="Times New Roman" w:hAnsi="Times New Roman" w:cs="Times New Roman"/>
          <w:color w:val="000000"/>
          <w:sz w:val="24"/>
          <w:szCs w:val="24"/>
          <w:lang w:val="en-US"/>
        </w:rPr>
        <w:t xml:space="preserve">those who </w:t>
      </w:r>
      <w:r w:rsidR="00DD17AF" w:rsidRPr="00000488">
        <w:rPr>
          <w:rFonts w:ascii="Times New Roman" w:hAnsi="Times New Roman" w:cs="Times New Roman"/>
          <w:color w:val="000000"/>
          <w:sz w:val="24"/>
          <w:szCs w:val="24"/>
          <w:lang w:val="en-US"/>
        </w:rPr>
        <w:t>invest in more than one company</w:t>
      </w:r>
      <w:r w:rsidR="000224A3">
        <w:rPr>
          <w:rFonts w:ascii="Times New Roman" w:hAnsi="Times New Roman" w:cs="Times New Roman"/>
          <w:color w:val="000000"/>
          <w:sz w:val="24"/>
          <w:szCs w:val="24"/>
          <w:lang w:val="en-US"/>
        </w:rPr>
        <w:t xml:space="preserve"> (“Angel Multiple”)</w:t>
      </w:r>
      <w:r w:rsidR="00DD17AF">
        <w:rPr>
          <w:rFonts w:ascii="Times New Roman" w:hAnsi="Times New Roman" w:cs="Times New Roman"/>
          <w:color w:val="000000"/>
          <w:sz w:val="24"/>
          <w:szCs w:val="24"/>
          <w:lang w:val="en-US"/>
        </w:rPr>
        <w:t>. I</w:t>
      </w:r>
      <w:r w:rsidRPr="00000488">
        <w:rPr>
          <w:rFonts w:ascii="Times New Roman" w:hAnsi="Times New Roman" w:cs="Times New Roman"/>
          <w:color w:val="000000"/>
          <w:sz w:val="24"/>
          <w:szCs w:val="24"/>
          <w:lang w:val="en-US"/>
        </w:rPr>
        <w:t xml:space="preserve">nvesting </w:t>
      </w:r>
      <w:r w:rsidR="000224A3">
        <w:rPr>
          <w:rFonts w:ascii="Times New Roman" w:hAnsi="Times New Roman" w:cs="Times New Roman"/>
          <w:color w:val="000000"/>
          <w:sz w:val="24"/>
          <w:szCs w:val="24"/>
          <w:lang w:val="en-US"/>
        </w:rPr>
        <w:t xml:space="preserve">in only one company (although possibly over multiple rounds) </w:t>
      </w:r>
      <w:r w:rsidR="00DD17AF">
        <w:rPr>
          <w:rFonts w:ascii="Times New Roman" w:hAnsi="Times New Roman" w:cs="Times New Roman"/>
          <w:color w:val="000000"/>
          <w:sz w:val="24"/>
          <w:szCs w:val="24"/>
          <w:lang w:val="en-US"/>
        </w:rPr>
        <w:t xml:space="preserve">suggests that an </w:t>
      </w:r>
      <w:r w:rsidR="009B0B70">
        <w:rPr>
          <w:rFonts w:ascii="Times New Roman" w:hAnsi="Times New Roman" w:cs="Times New Roman"/>
          <w:color w:val="000000"/>
          <w:sz w:val="24"/>
          <w:szCs w:val="24"/>
          <w:lang w:val="en-US"/>
        </w:rPr>
        <w:t xml:space="preserve">individual </w:t>
      </w:r>
      <w:r w:rsidR="00DD17AF">
        <w:rPr>
          <w:rFonts w:ascii="Times New Roman" w:hAnsi="Times New Roman" w:cs="Times New Roman"/>
          <w:color w:val="000000"/>
          <w:sz w:val="24"/>
          <w:szCs w:val="24"/>
          <w:lang w:val="en-US"/>
        </w:rPr>
        <w:t>has limited interest in angel investing</w:t>
      </w:r>
      <w:r w:rsidR="009B0B70">
        <w:rPr>
          <w:rFonts w:ascii="Times New Roman" w:hAnsi="Times New Roman" w:cs="Times New Roman"/>
          <w:color w:val="000000"/>
          <w:sz w:val="24"/>
          <w:szCs w:val="24"/>
          <w:lang w:val="en-US"/>
        </w:rPr>
        <w:t xml:space="preserve"> </w:t>
      </w:r>
      <w:r w:rsidR="009B0B70" w:rsidRPr="009B0B70">
        <w:rPr>
          <w:rFonts w:ascii="Times New Roman" w:hAnsi="Times New Roman" w:cs="Times New Roman"/>
          <w:i/>
          <w:color w:val="000000"/>
          <w:sz w:val="24"/>
          <w:szCs w:val="24"/>
          <w:lang w:val="en-US"/>
        </w:rPr>
        <w:t>per se</w:t>
      </w:r>
      <w:r w:rsidR="00DD17AF">
        <w:rPr>
          <w:rFonts w:ascii="Times New Roman" w:hAnsi="Times New Roman" w:cs="Times New Roman"/>
          <w:color w:val="000000"/>
          <w:sz w:val="24"/>
          <w:szCs w:val="24"/>
          <w:lang w:val="en-US"/>
        </w:rPr>
        <w:t xml:space="preserve">, and may have made the </w:t>
      </w:r>
      <w:r w:rsidR="009B0B70">
        <w:rPr>
          <w:rFonts w:ascii="Times New Roman" w:hAnsi="Times New Roman" w:cs="Times New Roman"/>
          <w:color w:val="000000"/>
          <w:sz w:val="24"/>
          <w:szCs w:val="24"/>
          <w:lang w:val="en-US"/>
        </w:rPr>
        <w:t xml:space="preserve">one investment </w:t>
      </w:r>
      <w:r w:rsidR="00DD17AF">
        <w:rPr>
          <w:rFonts w:ascii="Times New Roman" w:hAnsi="Times New Roman" w:cs="Times New Roman"/>
          <w:color w:val="000000"/>
          <w:sz w:val="24"/>
          <w:szCs w:val="24"/>
          <w:lang w:val="en-US"/>
        </w:rPr>
        <w:t xml:space="preserve">because of a </w:t>
      </w:r>
      <w:r w:rsidRPr="00000488">
        <w:rPr>
          <w:rFonts w:ascii="Times New Roman" w:hAnsi="Times New Roman" w:cs="Times New Roman"/>
          <w:color w:val="000000"/>
          <w:sz w:val="24"/>
          <w:szCs w:val="24"/>
          <w:lang w:val="en-US"/>
        </w:rPr>
        <w:t xml:space="preserve">personal connection </w:t>
      </w:r>
      <w:r w:rsidR="00DD17AF">
        <w:rPr>
          <w:rFonts w:ascii="Times New Roman" w:hAnsi="Times New Roman" w:cs="Times New Roman"/>
          <w:color w:val="000000"/>
          <w:sz w:val="24"/>
          <w:szCs w:val="24"/>
          <w:lang w:val="en-US"/>
        </w:rPr>
        <w:t>or other id</w:t>
      </w:r>
      <w:r w:rsidR="009B0B70">
        <w:rPr>
          <w:rFonts w:ascii="Times New Roman" w:hAnsi="Times New Roman" w:cs="Times New Roman"/>
          <w:color w:val="000000"/>
          <w:sz w:val="24"/>
          <w:szCs w:val="24"/>
          <w:lang w:val="en-US"/>
        </w:rPr>
        <w:t>i</w:t>
      </w:r>
      <w:r w:rsidR="00DD17AF">
        <w:rPr>
          <w:rFonts w:ascii="Times New Roman" w:hAnsi="Times New Roman" w:cs="Times New Roman"/>
          <w:color w:val="000000"/>
          <w:sz w:val="24"/>
          <w:szCs w:val="24"/>
          <w:lang w:val="en-US"/>
        </w:rPr>
        <w:t>osyncratic reason</w:t>
      </w:r>
      <w:r w:rsidR="009B0B70">
        <w:rPr>
          <w:rFonts w:ascii="Times New Roman" w:hAnsi="Times New Roman" w:cs="Times New Roman"/>
          <w:color w:val="000000"/>
          <w:sz w:val="24"/>
          <w:szCs w:val="24"/>
          <w:lang w:val="en-US"/>
        </w:rPr>
        <w:t>s</w:t>
      </w:r>
      <w:r w:rsidR="00DD17AF">
        <w:rPr>
          <w:rFonts w:ascii="Times New Roman" w:hAnsi="Times New Roman" w:cs="Times New Roman"/>
          <w:color w:val="000000"/>
          <w:sz w:val="24"/>
          <w:szCs w:val="24"/>
          <w:lang w:val="en-US"/>
        </w:rPr>
        <w:t>. However</w:t>
      </w:r>
      <w:r w:rsidR="009B0B70">
        <w:rPr>
          <w:rFonts w:ascii="Times New Roman" w:hAnsi="Times New Roman" w:cs="Times New Roman"/>
          <w:color w:val="000000"/>
          <w:sz w:val="24"/>
          <w:szCs w:val="24"/>
          <w:lang w:val="en-US"/>
        </w:rPr>
        <w:t>, investing more than once suggests that the individual is somewhat more committed to being an angel investor</w:t>
      </w:r>
      <w:r w:rsidRPr="0000048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D2101D">
        <w:rPr>
          <w:rFonts w:ascii="Times New Roman" w:hAnsi="Times New Roman" w:cs="Times New Roman"/>
          <w:color w:val="000000"/>
          <w:sz w:val="24"/>
          <w:szCs w:val="24"/>
          <w:lang w:val="en-US"/>
        </w:rPr>
        <w:t>As a third subcategory we isolate all angel funds. Those are defined as investment vehicles that are owned by more than one angel.</w:t>
      </w:r>
    </w:p>
    <w:p w:rsidR="00FE7CBE" w:rsidRPr="00484AA3" w:rsidRDefault="00FE7CBE" w:rsidP="004B34D1">
      <w:pPr>
        <w:autoSpaceDE w:val="0"/>
        <w:autoSpaceDN w:val="0"/>
        <w:adjustRightInd w:val="0"/>
        <w:spacing w:after="0"/>
        <w:jc w:val="both"/>
        <w:rPr>
          <w:rFonts w:ascii="Times New Roman" w:hAnsi="Times New Roman" w:cs="Times New Roman"/>
          <w:color w:val="000000"/>
          <w:sz w:val="24"/>
          <w:szCs w:val="24"/>
          <w:lang w:val="en-US"/>
        </w:rPr>
      </w:pPr>
    </w:p>
    <w:p w:rsidR="00FE7CBE" w:rsidRDefault="00FE7CBE" w:rsidP="004B34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olor w:val="000000"/>
          <w:sz w:val="24"/>
          <w:szCs w:val="24"/>
          <w:lang w:val="en-US"/>
        </w:rPr>
        <w:t xml:space="preserve">There are over 2,200 vehicle investors in our dataset. </w:t>
      </w:r>
      <w:r w:rsidRPr="00484AA3">
        <w:rPr>
          <w:rFonts w:ascii="Times New Roman" w:hAnsi="Times New Roman" w:cs="Times New Roman"/>
          <w:color w:val="000000"/>
          <w:sz w:val="24"/>
          <w:szCs w:val="24"/>
          <w:lang w:val="en-US"/>
        </w:rPr>
        <w:t>We first match</w:t>
      </w:r>
      <w:r>
        <w:rPr>
          <w:rFonts w:ascii="Times New Roman" w:hAnsi="Times New Roman" w:cs="Times New Roman"/>
          <w:color w:val="000000"/>
          <w:sz w:val="24"/>
          <w:szCs w:val="24"/>
          <w:lang w:val="en-US"/>
        </w:rPr>
        <w:t>ed</w:t>
      </w:r>
      <w:r w:rsidRPr="00484AA3">
        <w:rPr>
          <w:rFonts w:ascii="Times New Roman" w:hAnsi="Times New Roman" w:cs="Times New Roman"/>
          <w:color w:val="000000"/>
          <w:sz w:val="24"/>
          <w:szCs w:val="24"/>
          <w:lang w:val="en-US"/>
        </w:rPr>
        <w:t xml:space="preserve"> our list of vehicle</w:t>
      </w:r>
      <w:r>
        <w:rPr>
          <w:rFonts w:ascii="Times New Roman" w:hAnsi="Times New Roman" w:cs="Times New Roman"/>
          <w:color w:val="000000"/>
          <w:sz w:val="24"/>
          <w:szCs w:val="24"/>
          <w:lang w:val="en-US"/>
        </w:rPr>
        <w:t>s</w:t>
      </w:r>
      <w:r w:rsidRPr="00484AA3">
        <w:rPr>
          <w:rFonts w:ascii="Times New Roman" w:hAnsi="Times New Roman" w:cs="Times New Roman"/>
          <w:color w:val="000000"/>
          <w:sz w:val="24"/>
          <w:szCs w:val="24"/>
          <w:lang w:val="en-US"/>
        </w:rPr>
        <w:t xml:space="preserve"> with </w:t>
      </w:r>
      <w:r>
        <w:rPr>
          <w:rFonts w:ascii="Times New Roman" w:hAnsi="Times New Roman" w:cs="Times New Roman"/>
          <w:color w:val="000000"/>
          <w:sz w:val="24"/>
          <w:szCs w:val="24"/>
          <w:lang w:val="en-US"/>
        </w:rPr>
        <w:t xml:space="preserve">the </w:t>
      </w:r>
      <w:r w:rsidRPr="00484AA3">
        <w:rPr>
          <w:rFonts w:ascii="Times New Roman" w:hAnsi="Times New Roman" w:cs="Times New Roman"/>
          <w:color w:val="000000"/>
          <w:sz w:val="24"/>
          <w:szCs w:val="24"/>
          <w:lang w:val="en-US"/>
        </w:rPr>
        <w:t xml:space="preserve">list of Venture Capital Corporations (VCCs) described in </w:t>
      </w:r>
      <w:r>
        <w:rPr>
          <w:rFonts w:ascii="Times New Roman" w:hAnsi="Times New Roman" w:cs="Times New Roman"/>
          <w:color w:val="000000"/>
          <w:sz w:val="24"/>
          <w:szCs w:val="24"/>
          <w:lang w:val="en-US"/>
        </w:rPr>
        <w:t>S</w:t>
      </w:r>
      <w:r w:rsidRPr="00484AA3">
        <w:rPr>
          <w:rFonts w:ascii="Times New Roman" w:hAnsi="Times New Roman" w:cs="Times New Roman"/>
          <w:color w:val="000000"/>
          <w:sz w:val="24"/>
          <w:szCs w:val="24"/>
          <w:lang w:val="en-US"/>
        </w:rPr>
        <w:t xml:space="preserve">ection 2.1. </w:t>
      </w:r>
      <w:r>
        <w:rPr>
          <w:rFonts w:ascii="Times New Roman" w:hAnsi="Times New Roman" w:cs="Times New Roman"/>
          <w:color w:val="000000"/>
          <w:sz w:val="24"/>
          <w:szCs w:val="24"/>
          <w:lang w:val="en-US"/>
        </w:rPr>
        <w:t xml:space="preserve">We then separated out </w:t>
      </w:r>
    </w:p>
    <w:p w:rsidR="00FE7CBE" w:rsidRDefault="009B0B70" w:rsidP="004B34D1">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VC funds</w:t>
      </w:r>
      <w:r w:rsidR="00FE7CBE">
        <w:rPr>
          <w:rFonts w:ascii="Times New Roman" w:hAnsi="Times New Roman" w:cs="Times New Roman"/>
          <w:color w:val="000000"/>
          <w:sz w:val="24"/>
          <w:szCs w:val="24"/>
        </w:rPr>
        <w:t xml:space="preserve">. We </w:t>
      </w:r>
      <w:r>
        <w:rPr>
          <w:rFonts w:ascii="Times New Roman" w:hAnsi="Times New Roman" w:cs="Times New Roman"/>
          <w:color w:val="000000"/>
          <w:sz w:val="24"/>
          <w:szCs w:val="24"/>
        </w:rPr>
        <w:t xml:space="preserve">first identify an </w:t>
      </w:r>
      <w:r w:rsidR="00FE7CBE">
        <w:rPr>
          <w:rFonts w:ascii="Times New Roman" w:hAnsi="Times New Roman" w:cs="Times New Roman"/>
          <w:color w:val="000000"/>
          <w:sz w:val="24"/>
          <w:szCs w:val="24"/>
        </w:rPr>
        <w:t xml:space="preserve">investor </w:t>
      </w:r>
      <w:r>
        <w:rPr>
          <w:rFonts w:ascii="Times New Roman" w:hAnsi="Times New Roman" w:cs="Times New Roman"/>
          <w:color w:val="000000"/>
          <w:sz w:val="24"/>
          <w:szCs w:val="24"/>
        </w:rPr>
        <w:t xml:space="preserve">as </w:t>
      </w:r>
      <w:r w:rsidR="00FE7CBE">
        <w:rPr>
          <w:rFonts w:ascii="Times New Roman" w:hAnsi="Times New Roman" w:cs="Times New Roman"/>
          <w:color w:val="000000"/>
          <w:sz w:val="24"/>
          <w:szCs w:val="24"/>
        </w:rPr>
        <w:t xml:space="preserve">a VC </w:t>
      </w:r>
      <w:r>
        <w:rPr>
          <w:rFonts w:ascii="Times New Roman" w:hAnsi="Times New Roman" w:cs="Times New Roman"/>
          <w:color w:val="000000"/>
          <w:sz w:val="24"/>
          <w:szCs w:val="24"/>
        </w:rPr>
        <w:t xml:space="preserve">using </w:t>
      </w:r>
      <w:r w:rsidR="00FE7CBE">
        <w:rPr>
          <w:rFonts w:ascii="Times New Roman" w:hAnsi="Times New Roman" w:cs="Times New Roman"/>
          <w:color w:val="000000"/>
          <w:sz w:val="24"/>
          <w:szCs w:val="24"/>
        </w:rPr>
        <w:t xml:space="preserve">name-based matching </w:t>
      </w:r>
      <w:r>
        <w:rPr>
          <w:rFonts w:ascii="Times New Roman" w:hAnsi="Times New Roman" w:cs="Times New Roman"/>
          <w:color w:val="000000"/>
          <w:sz w:val="24"/>
          <w:szCs w:val="24"/>
        </w:rPr>
        <w:t xml:space="preserve">with </w:t>
      </w:r>
      <w:r w:rsidR="00FE7CBE">
        <w:rPr>
          <w:rFonts w:ascii="Times New Roman" w:hAnsi="Times New Roman" w:cs="Times New Roman"/>
          <w:sz w:val="24"/>
          <w:szCs w:val="24"/>
        </w:rPr>
        <w:t>Capital IQ and Thomson</w:t>
      </w:r>
      <w:r w:rsidR="00FE7CBE" w:rsidRPr="00484AA3">
        <w:rPr>
          <w:rFonts w:ascii="Times New Roman" w:hAnsi="Times New Roman" w:cs="Times New Roman"/>
          <w:sz w:val="24"/>
          <w:szCs w:val="24"/>
        </w:rPr>
        <w:t>One (VentureXpert</w:t>
      </w:r>
      <w:r w:rsidR="00FE7CBE">
        <w:rPr>
          <w:rFonts w:ascii="Times New Roman" w:hAnsi="Times New Roman" w:cs="Times New Roman"/>
          <w:sz w:val="24"/>
          <w:szCs w:val="24"/>
        </w:rPr>
        <w:t>)</w:t>
      </w:r>
      <w:r>
        <w:rPr>
          <w:rFonts w:ascii="Times New Roman" w:hAnsi="Times New Roman" w:cs="Times New Roman"/>
          <w:sz w:val="24"/>
          <w:szCs w:val="24"/>
        </w:rPr>
        <w:t xml:space="preserve">. Beyond that we classify an investor as a VC </w:t>
      </w:r>
      <w:r w:rsidR="00FE7CBE">
        <w:rPr>
          <w:rFonts w:ascii="Times New Roman" w:hAnsi="Times New Roman" w:cs="Times New Roman"/>
          <w:sz w:val="24"/>
          <w:szCs w:val="24"/>
        </w:rPr>
        <w:t xml:space="preserve">if a web search reveals that (a) they </w:t>
      </w:r>
      <w:r>
        <w:rPr>
          <w:rFonts w:ascii="Times New Roman" w:hAnsi="Times New Roman" w:cs="Times New Roman"/>
          <w:sz w:val="24"/>
          <w:szCs w:val="24"/>
        </w:rPr>
        <w:t xml:space="preserve">declare themselves to be a </w:t>
      </w:r>
      <w:r w:rsidR="00FE7CBE">
        <w:rPr>
          <w:rFonts w:ascii="Times New Roman" w:hAnsi="Times New Roman" w:cs="Times New Roman"/>
          <w:sz w:val="24"/>
          <w:szCs w:val="24"/>
        </w:rPr>
        <w:t xml:space="preserve">VC firm, </w:t>
      </w:r>
      <w:r>
        <w:rPr>
          <w:rFonts w:ascii="Times New Roman" w:hAnsi="Times New Roman" w:cs="Times New Roman"/>
          <w:sz w:val="24"/>
          <w:szCs w:val="24"/>
        </w:rPr>
        <w:t xml:space="preserve">or </w:t>
      </w:r>
      <w:r w:rsidR="00FE7CBE">
        <w:rPr>
          <w:rFonts w:ascii="Times New Roman" w:hAnsi="Times New Roman" w:cs="Times New Roman"/>
          <w:sz w:val="24"/>
          <w:szCs w:val="24"/>
        </w:rPr>
        <w:t xml:space="preserve">(b) the fund is managed by a team of </w:t>
      </w:r>
      <w:r>
        <w:rPr>
          <w:rFonts w:ascii="Times New Roman" w:hAnsi="Times New Roman" w:cs="Times New Roman"/>
          <w:sz w:val="24"/>
          <w:szCs w:val="24"/>
        </w:rPr>
        <w:t xml:space="preserve">investment </w:t>
      </w:r>
      <w:r w:rsidR="00FE7CBE">
        <w:rPr>
          <w:rFonts w:ascii="Times New Roman" w:hAnsi="Times New Roman" w:cs="Times New Roman"/>
          <w:sz w:val="24"/>
          <w:szCs w:val="24"/>
        </w:rPr>
        <w:t>professionals</w:t>
      </w:r>
      <w:r w:rsidR="004B34D1">
        <w:rPr>
          <w:rFonts w:ascii="Times New Roman" w:hAnsi="Times New Roman" w:cs="Times New Roman"/>
          <w:sz w:val="24"/>
          <w:szCs w:val="24"/>
        </w:rPr>
        <w:t xml:space="preserve">. </w:t>
      </w:r>
      <w:r w:rsidR="00FE7CBE">
        <w:rPr>
          <w:rFonts w:ascii="Times New Roman" w:hAnsi="Times New Roman" w:cs="Times New Roman"/>
          <w:sz w:val="24"/>
          <w:szCs w:val="24"/>
        </w:rPr>
        <w:t xml:space="preserve">We identified </w:t>
      </w:r>
      <w:r w:rsidR="00FE7CBE" w:rsidRPr="00484AA3">
        <w:rPr>
          <w:rFonts w:ascii="Times New Roman" w:hAnsi="Times New Roman" w:cs="Times New Roman"/>
          <w:color w:val="000000"/>
          <w:sz w:val="24"/>
          <w:szCs w:val="24"/>
          <w:lang w:val="en-US"/>
        </w:rPr>
        <w:t xml:space="preserve">a total </w:t>
      </w:r>
      <w:r w:rsidR="00FE7CBE">
        <w:rPr>
          <w:rFonts w:ascii="Times New Roman" w:hAnsi="Times New Roman" w:cs="Times New Roman"/>
          <w:color w:val="000000"/>
          <w:sz w:val="24"/>
          <w:szCs w:val="24"/>
          <w:lang w:val="en-US"/>
        </w:rPr>
        <w:t>of 54</w:t>
      </w:r>
      <w:r w:rsidR="00FE7CBE" w:rsidRPr="00484AA3">
        <w:rPr>
          <w:rFonts w:ascii="Times New Roman" w:hAnsi="Times New Roman" w:cs="Times New Roman"/>
          <w:color w:val="000000"/>
          <w:sz w:val="24"/>
          <w:szCs w:val="24"/>
          <w:lang w:val="en-US"/>
        </w:rPr>
        <w:t xml:space="preserve"> </w:t>
      </w:r>
      <w:r w:rsidR="00FE7CBE">
        <w:rPr>
          <w:rFonts w:ascii="Times New Roman" w:hAnsi="Times New Roman" w:cs="Times New Roman"/>
          <w:color w:val="000000"/>
          <w:sz w:val="24"/>
          <w:szCs w:val="24"/>
          <w:lang w:val="en-US"/>
        </w:rPr>
        <w:t>VC</w:t>
      </w:r>
      <w:r w:rsidR="00FE7CBE" w:rsidRPr="00484AA3">
        <w:rPr>
          <w:rFonts w:ascii="Times New Roman" w:hAnsi="Times New Roman" w:cs="Times New Roman"/>
          <w:color w:val="000000"/>
          <w:sz w:val="24"/>
          <w:szCs w:val="24"/>
          <w:lang w:val="en-US"/>
        </w:rPr>
        <w:t xml:space="preserve"> firms in our dataset.</w:t>
      </w:r>
      <w:r w:rsidR="00FE7CBE">
        <w:rPr>
          <w:rFonts w:ascii="Times New Roman" w:hAnsi="Times New Roman" w:cs="Times New Roman"/>
          <w:color w:val="000000"/>
          <w:sz w:val="24"/>
          <w:szCs w:val="24"/>
          <w:lang w:val="en-US"/>
        </w:rPr>
        <w:t xml:space="preserve"> </w:t>
      </w:r>
      <w:r w:rsidR="000A1654">
        <w:rPr>
          <w:rFonts w:ascii="Times New Roman" w:hAnsi="Times New Roman" w:cs="Times New Roman"/>
          <w:color w:val="000000"/>
          <w:sz w:val="24"/>
          <w:szCs w:val="24"/>
          <w:lang w:val="en-US"/>
        </w:rPr>
        <w:t xml:space="preserve">Some of our analysis further subdivides VCs </w:t>
      </w:r>
      <w:r w:rsidR="00FE7CBE">
        <w:rPr>
          <w:rFonts w:ascii="Times New Roman" w:hAnsi="Times New Roman" w:cs="Times New Roman"/>
          <w:color w:val="000000"/>
          <w:sz w:val="24"/>
          <w:szCs w:val="24"/>
          <w:lang w:val="en-US"/>
        </w:rPr>
        <w:t>into “Pr</w:t>
      </w:r>
      <w:r w:rsidR="000A1654">
        <w:rPr>
          <w:rFonts w:ascii="Times New Roman" w:hAnsi="Times New Roman" w:cs="Times New Roman"/>
          <w:color w:val="000000"/>
          <w:sz w:val="24"/>
          <w:szCs w:val="24"/>
          <w:lang w:val="en-US"/>
        </w:rPr>
        <w:t xml:space="preserve">ivate VCs” and “Government VCs”. Following Brander, Du and Hellmann (2013), we include in the Government VCs category not only those VC firms that are directly owned by the government, but also those that </w:t>
      </w:r>
      <w:r w:rsidR="001C0466">
        <w:rPr>
          <w:rFonts w:ascii="Times New Roman" w:hAnsi="Times New Roman" w:cs="Times New Roman"/>
          <w:color w:val="000000"/>
          <w:sz w:val="24"/>
          <w:szCs w:val="24"/>
          <w:lang w:val="en-US"/>
        </w:rPr>
        <w:t xml:space="preserve">directly </w:t>
      </w:r>
      <w:r w:rsidR="000A1654">
        <w:rPr>
          <w:rFonts w:ascii="Times New Roman" w:hAnsi="Times New Roman" w:cs="Times New Roman"/>
          <w:color w:val="000000"/>
          <w:sz w:val="24"/>
          <w:szCs w:val="24"/>
          <w:lang w:val="en-US"/>
        </w:rPr>
        <w:t>benefit from government support, most notably all of the retail VCs described in section 2.1.</w:t>
      </w:r>
    </w:p>
    <w:p w:rsidR="004B34D1" w:rsidRDefault="004B34D1" w:rsidP="004B34D1">
      <w:pPr>
        <w:autoSpaceDE w:val="0"/>
        <w:autoSpaceDN w:val="0"/>
        <w:adjustRightInd w:val="0"/>
        <w:spacing w:after="0"/>
        <w:jc w:val="both"/>
        <w:rPr>
          <w:rFonts w:ascii="Times New Roman" w:hAnsi="Times New Roman" w:cs="Times New Roman"/>
          <w:color w:val="000000"/>
          <w:sz w:val="24"/>
          <w:szCs w:val="24"/>
          <w:lang w:val="en-US"/>
        </w:rPr>
      </w:pPr>
    </w:p>
    <w:p w:rsidR="00FE7CBE" w:rsidRPr="004714C1" w:rsidRDefault="001C0466" w:rsidP="004B34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Some angel investors use vehicles for investments. All of the non-retail VCCs in the VCP program are owned by angel investors, so we classify them as such. In addition we identify several corporations and trusts that clearly </w:t>
      </w:r>
      <w:r w:rsidR="004714C1">
        <w:rPr>
          <w:rFonts w:ascii="Times New Roman" w:hAnsi="Times New Roman" w:cs="Times New Roman"/>
          <w:color w:val="000000"/>
          <w:sz w:val="24"/>
          <w:szCs w:val="24"/>
          <w:lang w:val="en-US"/>
        </w:rPr>
        <w:t xml:space="preserve">bear the </w:t>
      </w:r>
      <w:r>
        <w:rPr>
          <w:rFonts w:ascii="Times New Roman" w:hAnsi="Times New Roman" w:cs="Times New Roman"/>
          <w:color w:val="000000"/>
          <w:sz w:val="24"/>
          <w:szCs w:val="24"/>
          <w:lang w:val="en-US"/>
        </w:rPr>
        <w:t>names of individuals or families.</w:t>
      </w:r>
      <w:r w:rsidR="004714C1">
        <w:rPr>
          <w:rFonts w:ascii="Times New Roman" w:hAnsi="Times New Roman" w:cs="Times New Roman"/>
          <w:color w:val="000000"/>
          <w:sz w:val="24"/>
          <w:szCs w:val="24"/>
          <w:lang w:val="en-US"/>
        </w:rPr>
        <w:t xml:space="preserve"> We search the </w:t>
      </w:r>
      <w:r w:rsidR="004714C1">
        <w:rPr>
          <w:rFonts w:ascii="Times New Roman" w:hAnsi="Times New Roman" w:cs="Times New Roman"/>
          <w:sz w:val="24"/>
          <w:szCs w:val="24"/>
        </w:rPr>
        <w:t>BC and Federal company registries and internet searches</w:t>
      </w:r>
      <w:r>
        <w:rPr>
          <w:rFonts w:ascii="Times New Roman" w:hAnsi="Times New Roman" w:cs="Times New Roman"/>
          <w:sz w:val="24"/>
          <w:szCs w:val="24"/>
        </w:rPr>
        <w:t xml:space="preserve"> </w:t>
      </w:r>
      <w:r w:rsidR="004714C1">
        <w:rPr>
          <w:rFonts w:ascii="Times New Roman" w:hAnsi="Times New Roman" w:cs="Times New Roman"/>
          <w:sz w:val="24"/>
          <w:szCs w:val="24"/>
        </w:rPr>
        <w:t xml:space="preserve">to verify that names represent individuals and not operational entities, adopting a conservative approach, only declaring them as angel </w:t>
      </w:r>
      <w:r w:rsidR="003D469D">
        <w:rPr>
          <w:rFonts w:ascii="Times New Roman" w:hAnsi="Times New Roman" w:cs="Times New Roman"/>
          <w:color w:val="000000"/>
          <w:sz w:val="24"/>
          <w:szCs w:val="24"/>
        </w:rPr>
        <w:t>if</w:t>
      </w:r>
      <w:r w:rsidR="00FE7CBE">
        <w:rPr>
          <w:rFonts w:ascii="Times New Roman" w:hAnsi="Times New Roman" w:cs="Times New Roman"/>
          <w:color w:val="000000"/>
          <w:sz w:val="24"/>
          <w:szCs w:val="24"/>
        </w:rPr>
        <w:t xml:space="preserve"> we </w:t>
      </w:r>
      <w:r w:rsidR="004714C1">
        <w:rPr>
          <w:rFonts w:ascii="Times New Roman" w:hAnsi="Times New Roman" w:cs="Times New Roman"/>
          <w:color w:val="000000"/>
          <w:sz w:val="24"/>
          <w:szCs w:val="24"/>
        </w:rPr>
        <w:t xml:space="preserve">can </w:t>
      </w:r>
      <w:r w:rsidR="00FE7CBE">
        <w:rPr>
          <w:rFonts w:ascii="Times New Roman" w:hAnsi="Times New Roman" w:cs="Times New Roman"/>
          <w:color w:val="000000"/>
          <w:sz w:val="24"/>
          <w:szCs w:val="24"/>
        </w:rPr>
        <w:t xml:space="preserve">positively identify them as such. </w:t>
      </w:r>
      <w:r w:rsidR="004714C1">
        <w:rPr>
          <w:rFonts w:ascii="Times New Roman" w:hAnsi="Times New Roman" w:cs="Times New Roman"/>
          <w:color w:val="000000"/>
          <w:sz w:val="24"/>
          <w:szCs w:val="24"/>
        </w:rPr>
        <w:t xml:space="preserve">This approach emphasizes the correct identification of angel investors. We are unlikely to misclassify financial or corporate entities as angel vehicles, although we are likely to misclassify some angel vehicles as financial or corporate entities. </w:t>
      </w:r>
      <w:r w:rsidR="00FE7CBE" w:rsidRPr="00646658">
        <w:rPr>
          <w:rFonts w:ascii="Times New Roman" w:hAnsi="Times New Roman" w:cs="Times New Roman"/>
          <w:color w:val="000000"/>
          <w:sz w:val="24"/>
          <w:szCs w:val="24"/>
        </w:rPr>
        <w:t xml:space="preserve">The </w:t>
      </w:r>
      <w:r w:rsidR="004714C1">
        <w:rPr>
          <w:rFonts w:ascii="Times New Roman" w:hAnsi="Times New Roman" w:cs="Times New Roman"/>
          <w:color w:val="000000"/>
          <w:sz w:val="24"/>
          <w:szCs w:val="24"/>
        </w:rPr>
        <w:t xml:space="preserve">remaining vehicles are either classified as financial or corporate investors. The category of financial </w:t>
      </w:r>
      <w:r w:rsidR="00FE7CBE" w:rsidRPr="00646658">
        <w:rPr>
          <w:rFonts w:ascii="Times New Roman" w:hAnsi="Times New Roman" w:cs="Times New Roman"/>
          <w:color w:val="000000"/>
          <w:sz w:val="24"/>
          <w:szCs w:val="24"/>
          <w:lang w:val="en-US"/>
        </w:rPr>
        <w:t>investors</w:t>
      </w:r>
      <w:r w:rsidR="004714C1">
        <w:rPr>
          <w:rFonts w:ascii="Times New Roman" w:hAnsi="Times New Roman" w:cs="Times New Roman"/>
          <w:color w:val="000000"/>
          <w:sz w:val="24"/>
          <w:szCs w:val="24"/>
          <w:lang w:val="en-US"/>
        </w:rPr>
        <w:t xml:space="preserve"> </w:t>
      </w:r>
      <w:r w:rsidR="00FE7CBE" w:rsidRPr="00646658">
        <w:rPr>
          <w:rFonts w:ascii="Times New Roman" w:hAnsi="Times New Roman" w:cs="Times New Roman"/>
          <w:color w:val="000000"/>
          <w:sz w:val="24"/>
          <w:szCs w:val="24"/>
        </w:rPr>
        <w:t>include</w:t>
      </w:r>
      <w:r w:rsidR="004714C1">
        <w:rPr>
          <w:rFonts w:ascii="Times New Roman" w:hAnsi="Times New Roman" w:cs="Times New Roman"/>
          <w:color w:val="000000"/>
          <w:sz w:val="24"/>
          <w:szCs w:val="24"/>
        </w:rPr>
        <w:t xml:space="preserve">s </w:t>
      </w:r>
      <w:r w:rsidR="00FE7CBE" w:rsidRPr="00646658">
        <w:rPr>
          <w:rFonts w:ascii="Times New Roman" w:hAnsi="Times New Roman" w:cs="Times New Roman"/>
          <w:color w:val="000000"/>
          <w:sz w:val="24"/>
          <w:szCs w:val="24"/>
        </w:rPr>
        <w:t xml:space="preserve">financial </w:t>
      </w:r>
      <w:r w:rsidR="00766290">
        <w:rPr>
          <w:rFonts w:ascii="Times New Roman" w:hAnsi="Times New Roman" w:cs="Times New Roman"/>
          <w:color w:val="000000"/>
          <w:sz w:val="24"/>
          <w:szCs w:val="24"/>
        </w:rPr>
        <w:t xml:space="preserve">institutions </w:t>
      </w:r>
      <w:r w:rsidR="00FE7CBE" w:rsidRPr="00646658">
        <w:rPr>
          <w:rFonts w:ascii="Times New Roman" w:hAnsi="Times New Roman" w:cs="Times New Roman"/>
          <w:color w:val="000000"/>
          <w:sz w:val="24"/>
          <w:szCs w:val="24"/>
        </w:rPr>
        <w:t>t</w:t>
      </w:r>
      <w:r w:rsidR="00270B85">
        <w:rPr>
          <w:rFonts w:ascii="Times New Roman" w:hAnsi="Times New Roman" w:cs="Times New Roman"/>
          <w:color w:val="000000"/>
          <w:sz w:val="24"/>
          <w:szCs w:val="24"/>
        </w:rPr>
        <w:t>hat are not VCs</w:t>
      </w:r>
      <w:r w:rsidR="004714C1">
        <w:rPr>
          <w:rFonts w:ascii="Times New Roman" w:hAnsi="Times New Roman" w:cs="Times New Roman"/>
          <w:color w:val="000000"/>
          <w:sz w:val="24"/>
          <w:szCs w:val="24"/>
        </w:rPr>
        <w:t xml:space="preserve"> (e.g., banks), as well as an assortment of </w:t>
      </w:r>
      <w:r w:rsidR="00270B85">
        <w:rPr>
          <w:rFonts w:ascii="Times New Roman" w:hAnsi="Times New Roman" w:cs="Times New Roman"/>
          <w:color w:val="000000"/>
          <w:sz w:val="24"/>
          <w:szCs w:val="24"/>
        </w:rPr>
        <w:t xml:space="preserve">investment </w:t>
      </w:r>
      <w:r w:rsidR="00FE7CBE" w:rsidRPr="00646658">
        <w:rPr>
          <w:rFonts w:ascii="Times New Roman" w:hAnsi="Times New Roman" w:cs="Times New Roman"/>
          <w:color w:val="000000"/>
          <w:sz w:val="24"/>
          <w:szCs w:val="24"/>
        </w:rPr>
        <w:t xml:space="preserve">vehicles </w:t>
      </w:r>
      <w:r w:rsidR="004714C1">
        <w:rPr>
          <w:rFonts w:ascii="Times New Roman" w:hAnsi="Times New Roman" w:cs="Times New Roman"/>
          <w:color w:val="000000"/>
          <w:sz w:val="24"/>
          <w:szCs w:val="24"/>
        </w:rPr>
        <w:t>(e.g., real estate funds</w:t>
      </w:r>
      <w:r w:rsidR="00766290">
        <w:rPr>
          <w:rFonts w:ascii="Times New Roman" w:hAnsi="Times New Roman" w:cs="Times New Roman"/>
          <w:color w:val="000000"/>
          <w:sz w:val="24"/>
          <w:szCs w:val="24"/>
        </w:rPr>
        <w:t>, pension funds</w:t>
      </w:r>
      <w:r w:rsidR="004714C1">
        <w:rPr>
          <w:rFonts w:ascii="Times New Roman" w:hAnsi="Times New Roman" w:cs="Times New Roman"/>
          <w:color w:val="000000"/>
          <w:sz w:val="24"/>
          <w:szCs w:val="24"/>
        </w:rPr>
        <w:t>)</w:t>
      </w:r>
      <w:r w:rsidR="00FE7CBE" w:rsidRPr="00646658">
        <w:rPr>
          <w:rFonts w:ascii="Times New Roman" w:hAnsi="Times New Roman" w:cs="Times New Roman"/>
          <w:color w:val="000000"/>
          <w:sz w:val="24"/>
          <w:szCs w:val="24"/>
        </w:rPr>
        <w:t xml:space="preserve">. </w:t>
      </w:r>
      <w:r w:rsidR="00766290">
        <w:rPr>
          <w:rFonts w:ascii="Times New Roman" w:hAnsi="Times New Roman" w:cs="Times New Roman"/>
          <w:color w:val="000000"/>
          <w:sz w:val="24"/>
          <w:szCs w:val="24"/>
        </w:rPr>
        <w:t xml:space="preserve">The category of </w:t>
      </w:r>
      <w:r w:rsidR="00766290">
        <w:rPr>
          <w:rFonts w:ascii="Times New Roman" w:hAnsi="Times New Roman" w:cs="Times New Roman"/>
          <w:color w:val="000000"/>
          <w:sz w:val="24"/>
          <w:szCs w:val="24"/>
          <w:lang w:val="en-US"/>
        </w:rPr>
        <w:t>c</w:t>
      </w:r>
      <w:r w:rsidR="00FE7CBE" w:rsidRPr="00646658">
        <w:rPr>
          <w:rFonts w:ascii="Times New Roman" w:hAnsi="Times New Roman" w:cs="Times New Roman"/>
          <w:color w:val="000000"/>
          <w:sz w:val="24"/>
          <w:szCs w:val="24"/>
          <w:lang w:val="en-US"/>
        </w:rPr>
        <w:t>orporate investors span</w:t>
      </w:r>
      <w:r w:rsidR="00766290">
        <w:rPr>
          <w:rFonts w:ascii="Times New Roman" w:hAnsi="Times New Roman" w:cs="Times New Roman"/>
          <w:color w:val="000000"/>
          <w:sz w:val="24"/>
          <w:szCs w:val="24"/>
          <w:lang w:val="en-US"/>
        </w:rPr>
        <w:t>s</w:t>
      </w:r>
      <w:r w:rsidR="00FE7CBE" w:rsidRPr="00646658">
        <w:rPr>
          <w:rFonts w:ascii="Times New Roman" w:hAnsi="Times New Roman" w:cs="Times New Roman"/>
          <w:color w:val="000000"/>
          <w:sz w:val="24"/>
          <w:szCs w:val="24"/>
          <w:lang w:val="en-US"/>
        </w:rPr>
        <w:t xml:space="preserve"> a wide range of </w:t>
      </w:r>
      <w:r w:rsidR="00766290">
        <w:rPr>
          <w:rFonts w:ascii="Times New Roman" w:hAnsi="Times New Roman" w:cs="Times New Roman"/>
          <w:color w:val="000000"/>
          <w:sz w:val="24"/>
          <w:szCs w:val="24"/>
          <w:lang w:val="en-US"/>
        </w:rPr>
        <w:t>corporations, including manufacturing and professional service firms</w:t>
      </w:r>
      <w:r w:rsidR="00FE7CBE">
        <w:rPr>
          <w:rFonts w:ascii="Times New Roman" w:hAnsi="Times New Roman" w:cs="Times New Roman"/>
          <w:color w:val="000000"/>
          <w:sz w:val="24"/>
          <w:szCs w:val="24"/>
          <w:lang w:val="en-US"/>
        </w:rPr>
        <w:t xml:space="preserve">. </w:t>
      </w:r>
    </w:p>
    <w:p w:rsidR="00FE7CBE" w:rsidRDefault="00FE7CBE" w:rsidP="004B34D1">
      <w:pPr>
        <w:autoSpaceDE w:val="0"/>
        <w:autoSpaceDN w:val="0"/>
        <w:adjustRightInd w:val="0"/>
        <w:spacing w:after="0"/>
        <w:jc w:val="both"/>
        <w:rPr>
          <w:rFonts w:ascii="Times New Roman" w:hAnsi="Times New Roman" w:cs="Times New Roman"/>
          <w:sz w:val="24"/>
          <w:szCs w:val="24"/>
        </w:rPr>
      </w:pPr>
    </w:p>
    <w:p w:rsidR="00FE7CBE" w:rsidRDefault="001C7510" w:rsidP="004B34D1">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sz w:val="24"/>
          <w:szCs w:val="24"/>
        </w:rPr>
        <w:t>In order to careful</w:t>
      </w:r>
      <w:r w:rsidR="00A73EA8">
        <w:rPr>
          <w:rFonts w:ascii="Times New Roman" w:hAnsi="Times New Roman" w:cs="Times New Roman"/>
          <w:sz w:val="24"/>
          <w:szCs w:val="24"/>
        </w:rPr>
        <w:t>ly</w:t>
      </w:r>
      <w:r>
        <w:rPr>
          <w:rFonts w:ascii="Times New Roman" w:hAnsi="Times New Roman" w:cs="Times New Roman"/>
          <w:sz w:val="24"/>
          <w:szCs w:val="24"/>
        </w:rPr>
        <w:t xml:space="preserve"> examine investment dynamics we structure our data as a quarterly panel. Within a quarter we aggregate all investment amounts into a single round. However, in practice companies sometimes raise a round over a span of time that either crosses across two quarter boundaries, or that exceeds the length of a quarter. </w:t>
      </w:r>
      <w:r>
        <w:rPr>
          <w:rFonts w:ascii="Times New Roman" w:hAnsi="Times New Roman" w:cs="Times New Roman"/>
          <w:color w:val="000000"/>
          <w:sz w:val="24"/>
          <w:szCs w:val="24"/>
          <w:lang w:val="en-US"/>
        </w:rPr>
        <w:t>W</w:t>
      </w:r>
      <w:r w:rsidR="00FE7CBE" w:rsidRPr="00F0583D">
        <w:rPr>
          <w:rFonts w:ascii="Times New Roman" w:hAnsi="Times New Roman" w:cs="Times New Roman"/>
          <w:color w:val="000000"/>
          <w:sz w:val="24"/>
          <w:szCs w:val="24"/>
          <w:lang w:val="en-US"/>
        </w:rPr>
        <w:t xml:space="preserve">e </w:t>
      </w:r>
      <w:r w:rsidR="00FE7CBE">
        <w:rPr>
          <w:rFonts w:ascii="Times New Roman" w:hAnsi="Times New Roman" w:cs="Times New Roman"/>
          <w:color w:val="000000"/>
          <w:sz w:val="24"/>
          <w:szCs w:val="24"/>
          <w:lang w:val="en-US"/>
        </w:rPr>
        <w:t xml:space="preserve">adopt the following </w:t>
      </w:r>
      <w:r>
        <w:rPr>
          <w:rFonts w:ascii="Times New Roman" w:hAnsi="Times New Roman" w:cs="Times New Roman"/>
          <w:color w:val="000000"/>
          <w:sz w:val="24"/>
          <w:szCs w:val="24"/>
          <w:lang w:val="en-US"/>
        </w:rPr>
        <w:t xml:space="preserve">pragmatic </w:t>
      </w:r>
      <w:r w:rsidR="00FE7CBE">
        <w:rPr>
          <w:rFonts w:ascii="Times New Roman" w:hAnsi="Times New Roman" w:cs="Times New Roman"/>
          <w:color w:val="000000"/>
          <w:sz w:val="24"/>
          <w:szCs w:val="24"/>
          <w:lang w:val="en-US"/>
        </w:rPr>
        <w:t>rules regarding financing rounds and timing of these rounds. A</w:t>
      </w:r>
      <w:r w:rsidR="00FE7CBE" w:rsidRPr="00F0583D">
        <w:rPr>
          <w:rFonts w:ascii="Times New Roman" w:hAnsi="Times New Roman" w:cs="Times New Roman"/>
          <w:color w:val="000000"/>
          <w:sz w:val="24"/>
          <w:szCs w:val="24"/>
          <w:lang w:val="en-US"/>
        </w:rPr>
        <w:t xml:space="preserve"> series of investment</w:t>
      </w:r>
      <w:r w:rsidR="00FE7CBE">
        <w:rPr>
          <w:rFonts w:ascii="Times New Roman" w:hAnsi="Times New Roman" w:cs="Times New Roman"/>
          <w:color w:val="000000"/>
          <w:sz w:val="24"/>
          <w:szCs w:val="24"/>
          <w:lang w:val="en-US"/>
        </w:rPr>
        <w:t>s</w:t>
      </w:r>
      <w:r w:rsidR="00FE7CBE" w:rsidRPr="00F0583D">
        <w:rPr>
          <w:rFonts w:ascii="Times New Roman" w:hAnsi="Times New Roman" w:cs="Times New Roman"/>
          <w:color w:val="000000"/>
          <w:sz w:val="24"/>
          <w:szCs w:val="24"/>
          <w:lang w:val="en-US"/>
        </w:rPr>
        <w:t xml:space="preserve"> </w:t>
      </w:r>
      <w:r w:rsidR="00FE7CBE">
        <w:rPr>
          <w:rFonts w:ascii="Times New Roman" w:hAnsi="Times New Roman" w:cs="Times New Roman"/>
          <w:color w:val="000000"/>
          <w:sz w:val="24"/>
          <w:szCs w:val="24"/>
          <w:lang w:val="en-US"/>
        </w:rPr>
        <w:t xml:space="preserve">is considered to be a single round </w:t>
      </w:r>
      <w:r w:rsidR="00FE7CBE" w:rsidRPr="00F0583D">
        <w:rPr>
          <w:rFonts w:ascii="Times New Roman" w:hAnsi="Times New Roman" w:cs="Times New Roman"/>
          <w:color w:val="000000"/>
          <w:sz w:val="24"/>
          <w:szCs w:val="24"/>
          <w:lang w:val="en-US"/>
        </w:rPr>
        <w:t xml:space="preserve">in </w:t>
      </w:r>
      <w:r w:rsidR="00FE7CBE">
        <w:rPr>
          <w:rFonts w:ascii="Times New Roman" w:hAnsi="Times New Roman" w:cs="Times New Roman"/>
          <w:color w:val="000000"/>
          <w:sz w:val="24"/>
          <w:szCs w:val="24"/>
          <w:lang w:val="en-US"/>
        </w:rPr>
        <w:t xml:space="preserve">case </w:t>
      </w:r>
      <w:r>
        <w:rPr>
          <w:rFonts w:ascii="Times New Roman" w:hAnsi="Times New Roman" w:cs="Times New Roman"/>
          <w:color w:val="000000"/>
          <w:sz w:val="24"/>
          <w:szCs w:val="24"/>
          <w:lang w:val="en-US"/>
        </w:rPr>
        <w:t xml:space="preserve">that an </w:t>
      </w:r>
      <w:r w:rsidR="00FE7CBE" w:rsidRPr="00F0583D">
        <w:rPr>
          <w:rFonts w:ascii="Times New Roman" w:hAnsi="Times New Roman" w:cs="Times New Roman"/>
          <w:color w:val="000000"/>
          <w:sz w:val="24"/>
          <w:szCs w:val="24"/>
          <w:lang w:val="en-US"/>
        </w:rPr>
        <w:t xml:space="preserve">investment </w:t>
      </w:r>
      <w:r w:rsidR="00FE7CBE">
        <w:rPr>
          <w:rFonts w:ascii="Times New Roman" w:hAnsi="Times New Roman" w:cs="Times New Roman"/>
          <w:color w:val="000000"/>
          <w:sz w:val="24"/>
          <w:szCs w:val="24"/>
          <w:lang w:val="en-US"/>
        </w:rPr>
        <w:t>take</w:t>
      </w:r>
      <w:r>
        <w:rPr>
          <w:rFonts w:ascii="Times New Roman" w:hAnsi="Times New Roman" w:cs="Times New Roman"/>
          <w:color w:val="000000"/>
          <w:sz w:val="24"/>
          <w:szCs w:val="24"/>
          <w:lang w:val="en-US"/>
        </w:rPr>
        <w:t>s</w:t>
      </w:r>
      <w:r w:rsidR="00FE7CBE">
        <w:rPr>
          <w:rFonts w:ascii="Times New Roman" w:hAnsi="Times New Roman" w:cs="Times New Roman"/>
          <w:color w:val="000000"/>
          <w:sz w:val="24"/>
          <w:szCs w:val="24"/>
          <w:lang w:val="en-US"/>
        </w:rPr>
        <w:t xml:space="preserve"> place </w:t>
      </w:r>
      <w:r w:rsidR="00FE7CBE" w:rsidRPr="00F0583D">
        <w:rPr>
          <w:rFonts w:ascii="Times New Roman" w:hAnsi="Times New Roman" w:cs="Times New Roman"/>
          <w:color w:val="000000"/>
          <w:sz w:val="24"/>
          <w:szCs w:val="24"/>
          <w:lang w:val="en-US"/>
        </w:rPr>
        <w:t xml:space="preserve">within ninety days of </w:t>
      </w:r>
      <w:r w:rsidR="00FE7CBE">
        <w:rPr>
          <w:rFonts w:ascii="Times New Roman" w:hAnsi="Times New Roman" w:cs="Times New Roman"/>
          <w:color w:val="000000"/>
          <w:sz w:val="24"/>
          <w:szCs w:val="24"/>
          <w:lang w:val="en-US"/>
        </w:rPr>
        <w:t>a</w:t>
      </w:r>
      <w:r w:rsidR="00FE7CBE" w:rsidRPr="00F0583D">
        <w:rPr>
          <w:rFonts w:ascii="Times New Roman" w:hAnsi="Times New Roman" w:cs="Times New Roman"/>
          <w:color w:val="000000"/>
          <w:sz w:val="24"/>
          <w:szCs w:val="24"/>
          <w:lang w:val="en-US"/>
        </w:rPr>
        <w:t xml:space="preserve"> previous </w:t>
      </w:r>
      <w:r w:rsidR="00FE7CBE" w:rsidRPr="00F0583D">
        <w:rPr>
          <w:rFonts w:ascii="Times New Roman" w:hAnsi="Times New Roman" w:cs="Times New Roman"/>
          <w:color w:val="000000"/>
          <w:sz w:val="24"/>
          <w:szCs w:val="24"/>
          <w:lang w:val="en-US"/>
        </w:rPr>
        <w:lastRenderedPageBreak/>
        <w:t xml:space="preserve">investment. </w:t>
      </w:r>
      <w:r w:rsidR="00EB4FA0">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 xml:space="preserve">date </w:t>
      </w:r>
      <w:r w:rsidR="00EB4FA0">
        <w:rPr>
          <w:rFonts w:ascii="Times New Roman" w:hAnsi="Times New Roman" w:cs="Times New Roman"/>
          <w:color w:val="000000"/>
          <w:sz w:val="24"/>
          <w:szCs w:val="24"/>
          <w:lang w:val="en-US"/>
        </w:rPr>
        <w:t xml:space="preserve">of </w:t>
      </w:r>
      <w:r>
        <w:rPr>
          <w:rFonts w:ascii="Times New Roman" w:hAnsi="Times New Roman" w:cs="Times New Roman"/>
          <w:color w:val="000000"/>
          <w:sz w:val="24"/>
          <w:szCs w:val="24"/>
          <w:lang w:val="en-US"/>
        </w:rPr>
        <w:t xml:space="preserve">the round </w:t>
      </w:r>
      <w:r w:rsidR="00EB4FA0">
        <w:rPr>
          <w:rFonts w:ascii="Times New Roman" w:hAnsi="Times New Roman" w:cs="Times New Roman"/>
          <w:color w:val="000000"/>
          <w:sz w:val="24"/>
          <w:szCs w:val="24"/>
          <w:lang w:val="en-US"/>
        </w:rPr>
        <w:t xml:space="preserve">is then </w:t>
      </w:r>
      <w:r>
        <w:rPr>
          <w:rFonts w:ascii="Times New Roman" w:hAnsi="Times New Roman" w:cs="Times New Roman"/>
          <w:color w:val="000000"/>
          <w:sz w:val="24"/>
          <w:szCs w:val="24"/>
          <w:lang w:val="en-US"/>
        </w:rPr>
        <w:t xml:space="preserve">the </w:t>
      </w:r>
      <w:r w:rsidR="00FE7CBE">
        <w:rPr>
          <w:rFonts w:ascii="Times New Roman" w:hAnsi="Times New Roman" w:cs="Times New Roman"/>
          <w:color w:val="000000"/>
          <w:sz w:val="24"/>
          <w:szCs w:val="24"/>
          <w:lang w:val="en-US"/>
        </w:rPr>
        <w:t xml:space="preserve">quarter in which </w:t>
      </w:r>
      <w:r w:rsidR="00FE7CBE" w:rsidRPr="00F0583D">
        <w:rPr>
          <w:rFonts w:ascii="Times New Roman" w:hAnsi="Times New Roman" w:cs="Times New Roman"/>
          <w:color w:val="000000"/>
          <w:sz w:val="24"/>
          <w:szCs w:val="24"/>
          <w:lang w:val="en-US"/>
        </w:rPr>
        <w:t xml:space="preserve">the first investment </w:t>
      </w:r>
      <w:r>
        <w:rPr>
          <w:rFonts w:ascii="Times New Roman" w:hAnsi="Times New Roman" w:cs="Times New Roman"/>
          <w:color w:val="000000"/>
          <w:sz w:val="24"/>
          <w:szCs w:val="24"/>
          <w:lang w:val="en-US"/>
        </w:rPr>
        <w:t xml:space="preserve">within the sequence </w:t>
      </w:r>
      <w:r w:rsidR="00FE7CBE">
        <w:rPr>
          <w:rFonts w:ascii="Times New Roman" w:hAnsi="Times New Roman" w:cs="Times New Roman"/>
          <w:color w:val="000000"/>
          <w:sz w:val="24"/>
          <w:szCs w:val="24"/>
          <w:lang w:val="en-US"/>
        </w:rPr>
        <w:t>took place</w:t>
      </w:r>
      <w:r w:rsidR="00FE7CBE" w:rsidRPr="00F0583D">
        <w:rPr>
          <w:rFonts w:ascii="Times New Roman" w:hAnsi="Times New Roman" w:cs="Times New Roman"/>
          <w:color w:val="000000"/>
          <w:sz w:val="24"/>
          <w:szCs w:val="24"/>
          <w:lang w:val="en-US"/>
        </w:rPr>
        <w:t>.</w:t>
      </w:r>
      <w:r w:rsidR="00FE7CBE">
        <w:rPr>
          <w:rFonts w:ascii="Times New Roman" w:hAnsi="Times New Roman" w:cs="Times New Roman"/>
          <w:color w:val="000000"/>
          <w:sz w:val="24"/>
          <w:szCs w:val="24"/>
          <w:lang w:val="en-US"/>
        </w:rPr>
        <w:t xml:space="preserve"> </w:t>
      </w:r>
    </w:p>
    <w:p w:rsidR="00FE7CBE" w:rsidRDefault="00FE7CBE" w:rsidP="004B34D1">
      <w:pPr>
        <w:autoSpaceDE w:val="0"/>
        <w:autoSpaceDN w:val="0"/>
        <w:adjustRightInd w:val="0"/>
        <w:spacing w:after="0"/>
        <w:jc w:val="both"/>
        <w:rPr>
          <w:rFonts w:ascii="Times New Roman" w:hAnsi="Times New Roman" w:cs="Times New Roman"/>
          <w:color w:val="000000"/>
          <w:sz w:val="24"/>
          <w:szCs w:val="24"/>
          <w:lang w:val="en-US"/>
        </w:rPr>
      </w:pPr>
    </w:p>
    <w:p w:rsidR="00043603" w:rsidRPr="00006437" w:rsidRDefault="00FE7CBE" w:rsidP="004B34D1">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Panels B of Table 1</w:t>
      </w:r>
      <w:r w:rsidR="00380D1E">
        <w:rPr>
          <w:rFonts w:ascii="Times New Roman" w:hAnsi="Times New Roman" w:cs="Times New Roman"/>
          <w:color w:val="000000"/>
          <w:sz w:val="24"/>
          <w:szCs w:val="24"/>
          <w:lang w:val="en-US"/>
        </w:rPr>
        <w:t xml:space="preserve"> provide some descriptive statistics concerning investment round and investor types</w:t>
      </w:r>
      <w:r>
        <w:rPr>
          <w:rFonts w:ascii="Times New Roman" w:hAnsi="Times New Roman" w:cs="Times New Roman"/>
          <w:color w:val="000000"/>
          <w:sz w:val="24"/>
          <w:szCs w:val="24"/>
          <w:lang w:val="en-US"/>
        </w:rPr>
        <w:t xml:space="preserve">. The </w:t>
      </w:r>
      <w:r w:rsidR="00380D1E">
        <w:rPr>
          <w:rFonts w:ascii="Times New Roman" w:hAnsi="Times New Roman" w:cs="Times New Roman"/>
          <w:color w:val="000000"/>
          <w:sz w:val="24"/>
          <w:szCs w:val="24"/>
          <w:lang w:val="en-US"/>
        </w:rPr>
        <w:t xml:space="preserve">first </w:t>
      </w:r>
      <w:r>
        <w:rPr>
          <w:rFonts w:ascii="Times New Roman" w:hAnsi="Times New Roman" w:cs="Times New Roman"/>
          <w:color w:val="000000"/>
          <w:sz w:val="24"/>
          <w:szCs w:val="24"/>
          <w:lang w:val="en-US"/>
        </w:rPr>
        <w:t xml:space="preserve">column of Panel B reveals that a financing round took place in 30% of the company-quarters in our data. This </w:t>
      </w:r>
      <w:r w:rsidR="00380D1E">
        <w:rPr>
          <w:rFonts w:ascii="Times New Roman" w:hAnsi="Times New Roman" w:cs="Times New Roman"/>
          <w:color w:val="000000"/>
          <w:sz w:val="24"/>
          <w:szCs w:val="24"/>
          <w:lang w:val="en-US"/>
        </w:rPr>
        <w:t xml:space="preserve">implies </w:t>
      </w:r>
      <w:r>
        <w:rPr>
          <w:rFonts w:ascii="Times New Roman" w:hAnsi="Times New Roman" w:cs="Times New Roman"/>
          <w:color w:val="000000"/>
          <w:sz w:val="24"/>
          <w:szCs w:val="24"/>
          <w:lang w:val="en-US"/>
        </w:rPr>
        <w:t xml:space="preserve">that </w:t>
      </w:r>
      <w:r w:rsidR="003D469D">
        <w:rPr>
          <w:rFonts w:ascii="Times New Roman" w:hAnsi="Times New Roman" w:cs="Times New Roman"/>
          <w:color w:val="000000"/>
          <w:sz w:val="24"/>
          <w:szCs w:val="24"/>
          <w:lang w:val="en-US"/>
        </w:rPr>
        <w:t xml:space="preserve">our </w:t>
      </w:r>
      <w:r>
        <w:rPr>
          <w:rFonts w:ascii="Times New Roman" w:hAnsi="Times New Roman" w:cs="Times New Roman"/>
          <w:color w:val="000000"/>
          <w:sz w:val="24"/>
          <w:szCs w:val="24"/>
          <w:lang w:val="en-US"/>
        </w:rPr>
        <w:t>companies raise money during the time we observe them slightly more often than once a year.</w:t>
      </w:r>
      <w:r w:rsidR="003D46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Moreover, angel financing seems to be the most common source of financing for the companies in sample. Angels were active during 21% of all company-quarters, as opposed to 10% for VCs and other investors. </w:t>
      </w:r>
      <w:r w:rsidR="00380D1E">
        <w:rPr>
          <w:rFonts w:ascii="Times New Roman" w:hAnsi="Times New Roman" w:cs="Times New Roman"/>
          <w:color w:val="000000"/>
          <w:sz w:val="24"/>
          <w:szCs w:val="24"/>
          <w:lang w:val="en-US"/>
        </w:rPr>
        <w:t xml:space="preserve">The second column </w:t>
      </w:r>
      <w:r>
        <w:rPr>
          <w:rFonts w:ascii="Times New Roman" w:hAnsi="Times New Roman" w:cs="Times New Roman"/>
          <w:color w:val="000000"/>
          <w:sz w:val="24"/>
          <w:szCs w:val="24"/>
          <w:lang w:val="en-US"/>
        </w:rPr>
        <w:t xml:space="preserve">shows </w:t>
      </w:r>
      <w:r w:rsidR="00380D1E">
        <w:rPr>
          <w:rFonts w:ascii="Times New Roman" w:hAnsi="Times New Roman" w:cs="Times New Roman"/>
          <w:color w:val="000000"/>
          <w:sz w:val="24"/>
          <w:szCs w:val="24"/>
          <w:lang w:val="en-US"/>
        </w:rPr>
        <w:t>average round amounts, conditional on observing an inv</w:t>
      </w:r>
      <w:r w:rsidR="00380D1E" w:rsidRPr="00380D1E">
        <w:rPr>
          <w:rFonts w:ascii="Times New Roman" w:hAnsi="Times New Roman" w:cs="Times New Roman"/>
          <w:color w:val="000000"/>
          <w:sz w:val="24"/>
          <w:szCs w:val="24"/>
          <w:lang w:val="en-US"/>
        </w:rPr>
        <w:t xml:space="preserve">estment in a given quarter. </w:t>
      </w:r>
      <w:r w:rsidR="00380D1E" w:rsidRPr="00380D1E">
        <w:rPr>
          <w:rFonts w:ascii="Times New Roman" w:hAnsi="Times New Roman" w:cs="Times New Roman"/>
          <w:sz w:val="24"/>
          <w:szCs w:val="24"/>
        </w:rPr>
        <w:t>The average VC investment round is much larger ($1.75M) than the average angel investment round ($256K) or the average investment from other investors ($192K).</w:t>
      </w:r>
      <w:r>
        <w:rPr>
          <w:rFonts w:ascii="Times New Roman" w:hAnsi="Times New Roman" w:cs="Times New Roman"/>
          <w:color w:val="000000"/>
          <w:sz w:val="24"/>
          <w:szCs w:val="24"/>
          <w:lang w:val="en-US"/>
        </w:rPr>
        <w:t>This is consistent with the general belief that venture capitalist tends to invest in larger deal than angel investors</w:t>
      </w:r>
      <w:r w:rsidR="00380D1E">
        <w:rPr>
          <w:rFonts w:ascii="Times New Roman" w:hAnsi="Times New Roman" w:cs="Times New Roman"/>
          <w:color w:val="000000"/>
          <w:sz w:val="24"/>
          <w:szCs w:val="24"/>
          <w:lang w:val="en-US"/>
        </w:rPr>
        <w:t>.</w:t>
      </w:r>
      <w:r w:rsidR="00006437">
        <w:rPr>
          <w:rFonts w:ascii="Times New Roman" w:hAnsi="Times New Roman" w:cs="Times New Roman"/>
          <w:color w:val="000000"/>
          <w:sz w:val="24"/>
          <w:szCs w:val="24"/>
          <w:lang w:val="en-US"/>
        </w:rPr>
        <w:t xml:space="preserve"> </w:t>
      </w:r>
      <w:r w:rsidR="00380D1E" w:rsidRPr="00006437">
        <w:rPr>
          <w:rFonts w:ascii="Times New Roman" w:hAnsi="Times New Roman" w:cs="Times New Roman"/>
          <w:color w:val="000000"/>
          <w:sz w:val="24"/>
          <w:szCs w:val="24"/>
          <w:lang w:val="en-US"/>
        </w:rPr>
        <w:t xml:space="preserve">Panels C of Table 1 provides further descriptive statics that focus on the cumulative amount of funding, as measured at the time of the last company round. </w:t>
      </w:r>
      <w:r w:rsidR="00380D1E" w:rsidRPr="00006437">
        <w:rPr>
          <w:rFonts w:ascii="Times New Roman" w:hAnsi="Times New Roman" w:cs="Times New Roman"/>
          <w:sz w:val="24"/>
          <w:szCs w:val="24"/>
        </w:rPr>
        <w:t>85</w:t>
      </w:r>
      <w:r w:rsidR="00043603" w:rsidRPr="00006437">
        <w:rPr>
          <w:rFonts w:ascii="Times New Roman" w:hAnsi="Times New Roman" w:cs="Times New Roman"/>
          <w:sz w:val="24"/>
          <w:szCs w:val="24"/>
        </w:rPr>
        <w:t>% of our sample comp</w:t>
      </w:r>
      <w:r w:rsidR="00982796">
        <w:rPr>
          <w:rFonts w:ascii="Times New Roman" w:hAnsi="Times New Roman" w:cs="Times New Roman"/>
          <w:sz w:val="24"/>
          <w:szCs w:val="24"/>
        </w:rPr>
        <w:t>anies obtain</w:t>
      </w:r>
      <w:r w:rsidR="00043603" w:rsidRPr="00006437">
        <w:rPr>
          <w:rFonts w:ascii="Times New Roman" w:hAnsi="Times New Roman" w:cs="Times New Roman"/>
          <w:sz w:val="24"/>
          <w:szCs w:val="24"/>
        </w:rPr>
        <w:t xml:space="preserve"> </w:t>
      </w:r>
      <w:r w:rsidR="00006437">
        <w:rPr>
          <w:rFonts w:ascii="Times New Roman" w:hAnsi="Times New Roman" w:cs="Times New Roman"/>
          <w:sz w:val="24"/>
          <w:szCs w:val="24"/>
        </w:rPr>
        <w:t xml:space="preserve">at least some funding from </w:t>
      </w:r>
      <w:r w:rsidR="00043603" w:rsidRPr="00006437">
        <w:rPr>
          <w:rFonts w:ascii="Times New Roman" w:hAnsi="Times New Roman" w:cs="Times New Roman"/>
          <w:sz w:val="24"/>
          <w:szCs w:val="24"/>
        </w:rPr>
        <w:t>angels, 3</w:t>
      </w:r>
      <w:r w:rsidR="00380D1E" w:rsidRPr="00006437">
        <w:rPr>
          <w:rFonts w:ascii="Times New Roman" w:hAnsi="Times New Roman" w:cs="Times New Roman"/>
          <w:sz w:val="24"/>
          <w:szCs w:val="24"/>
        </w:rPr>
        <w:t>8</w:t>
      </w:r>
      <w:r w:rsidR="00043603" w:rsidRPr="00006437">
        <w:rPr>
          <w:rFonts w:ascii="Times New Roman" w:hAnsi="Times New Roman" w:cs="Times New Roman"/>
          <w:sz w:val="24"/>
          <w:szCs w:val="24"/>
        </w:rPr>
        <w:t xml:space="preserve">% from VCs, and 56% from other investors. </w:t>
      </w:r>
      <w:r w:rsidR="00380D1E" w:rsidRPr="00006437">
        <w:rPr>
          <w:rFonts w:ascii="Times New Roman" w:hAnsi="Times New Roman" w:cs="Times New Roman"/>
          <w:sz w:val="24"/>
          <w:szCs w:val="24"/>
        </w:rPr>
        <w:t xml:space="preserve">However, </w:t>
      </w:r>
      <w:r w:rsidR="00006437" w:rsidRPr="00006437">
        <w:rPr>
          <w:rFonts w:ascii="Times New Roman" w:hAnsi="Times New Roman" w:cs="Times New Roman"/>
          <w:sz w:val="24"/>
          <w:szCs w:val="24"/>
        </w:rPr>
        <w:t xml:space="preserve">companies obtain six times as much funding from </w:t>
      </w:r>
      <w:r w:rsidR="00043603" w:rsidRPr="00006437">
        <w:rPr>
          <w:rFonts w:ascii="Times New Roman" w:hAnsi="Times New Roman" w:cs="Times New Roman"/>
          <w:sz w:val="24"/>
          <w:szCs w:val="24"/>
        </w:rPr>
        <w:t xml:space="preserve">VCs </w:t>
      </w:r>
      <w:r w:rsidR="00006437" w:rsidRPr="00006437">
        <w:rPr>
          <w:rFonts w:ascii="Times New Roman" w:hAnsi="Times New Roman" w:cs="Times New Roman"/>
          <w:sz w:val="24"/>
          <w:szCs w:val="24"/>
        </w:rPr>
        <w:t>than from angel investors.</w:t>
      </w:r>
    </w:p>
    <w:p w:rsidR="004B34D1" w:rsidRDefault="004B34D1" w:rsidP="00C86677">
      <w:pPr>
        <w:rPr>
          <w:rFonts w:ascii="Times New Roman" w:hAnsi="Times New Roman" w:cs="Times New Roman"/>
          <w:b/>
          <w:sz w:val="24"/>
          <w:szCs w:val="24"/>
        </w:rPr>
      </w:pPr>
    </w:p>
    <w:p w:rsidR="00CB78CD" w:rsidRDefault="0096387F" w:rsidP="00C86677">
      <w:pPr>
        <w:rPr>
          <w:rFonts w:ascii="Times New Roman" w:hAnsi="Times New Roman" w:cs="Times New Roman"/>
          <w:b/>
          <w:sz w:val="24"/>
          <w:szCs w:val="24"/>
        </w:rPr>
      </w:pPr>
      <w:r w:rsidRPr="00484AA3">
        <w:rPr>
          <w:rFonts w:ascii="Times New Roman" w:hAnsi="Times New Roman" w:cs="Times New Roman"/>
          <w:b/>
          <w:sz w:val="24"/>
          <w:szCs w:val="24"/>
        </w:rPr>
        <w:t>3</w:t>
      </w:r>
      <w:r w:rsidR="004B34D1">
        <w:rPr>
          <w:rFonts w:ascii="Times New Roman" w:hAnsi="Times New Roman" w:cs="Times New Roman"/>
          <w:b/>
          <w:sz w:val="24"/>
          <w:szCs w:val="24"/>
        </w:rPr>
        <w:t>.</w:t>
      </w:r>
      <w:r w:rsidRPr="00484AA3">
        <w:rPr>
          <w:rFonts w:ascii="Times New Roman" w:hAnsi="Times New Roman" w:cs="Times New Roman"/>
          <w:b/>
          <w:sz w:val="24"/>
          <w:szCs w:val="24"/>
        </w:rPr>
        <w:t xml:space="preserve"> </w:t>
      </w:r>
      <w:r w:rsidR="004B34D1">
        <w:rPr>
          <w:rFonts w:ascii="Times New Roman" w:hAnsi="Times New Roman" w:cs="Times New Roman"/>
          <w:b/>
          <w:sz w:val="24"/>
          <w:szCs w:val="24"/>
        </w:rPr>
        <w:t>DYNAMIC FUNDING PATTERNS.</w:t>
      </w:r>
      <w:r w:rsidRPr="00484AA3">
        <w:rPr>
          <w:rFonts w:ascii="Times New Roman" w:hAnsi="Times New Roman" w:cs="Times New Roman"/>
          <w:b/>
          <w:sz w:val="24"/>
          <w:szCs w:val="24"/>
        </w:rPr>
        <w:t xml:space="preserve"> </w:t>
      </w:r>
    </w:p>
    <w:p w:rsidR="00C86677" w:rsidRDefault="00C86677" w:rsidP="00C86677">
      <w:pPr>
        <w:rPr>
          <w:rFonts w:ascii="Times New Roman" w:hAnsi="Times New Roman" w:cs="Times New Roman"/>
          <w:b/>
          <w:sz w:val="24"/>
          <w:szCs w:val="24"/>
        </w:rPr>
      </w:pPr>
      <w:r w:rsidRPr="00C86677">
        <w:rPr>
          <w:rFonts w:ascii="Times New Roman" w:hAnsi="Times New Roman" w:cs="Times New Roman"/>
          <w:b/>
          <w:sz w:val="24"/>
          <w:szCs w:val="24"/>
        </w:rPr>
        <w:t xml:space="preserve">3.1: </w:t>
      </w:r>
      <w:r w:rsidR="00E53E38">
        <w:rPr>
          <w:rFonts w:ascii="Times New Roman" w:hAnsi="Times New Roman" w:cs="Times New Roman"/>
          <w:b/>
          <w:sz w:val="24"/>
          <w:szCs w:val="24"/>
        </w:rPr>
        <w:t>Preliminary considerations</w:t>
      </w:r>
    </w:p>
    <w:p w:rsidR="002D30CE" w:rsidRDefault="00C86677"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In this section we examine the </w:t>
      </w:r>
      <w:r>
        <w:rPr>
          <w:rFonts w:ascii="Times New Roman" w:hAnsi="Times New Roman" w:cs="Times New Roman"/>
          <w:sz w:val="24"/>
          <w:szCs w:val="24"/>
        </w:rPr>
        <w:t xml:space="preserve">dynamic </w:t>
      </w:r>
      <w:r w:rsidRPr="00484AA3">
        <w:rPr>
          <w:rFonts w:ascii="Times New Roman" w:hAnsi="Times New Roman" w:cs="Times New Roman"/>
          <w:sz w:val="24"/>
          <w:szCs w:val="24"/>
        </w:rPr>
        <w:t xml:space="preserve">funding patterns of entrepreneurial companies. </w:t>
      </w:r>
      <w:r>
        <w:rPr>
          <w:rFonts w:ascii="Times New Roman" w:hAnsi="Times New Roman" w:cs="Times New Roman"/>
          <w:sz w:val="24"/>
          <w:szCs w:val="24"/>
        </w:rPr>
        <w:t>Our main focus is how past investor choices affect companies’ current investor choice. This question requires us to start our analysis at the first funding round, and then follow companies forward in time.</w:t>
      </w:r>
      <w:r w:rsidR="002D30CE">
        <w:rPr>
          <w:rFonts w:ascii="Times New Roman" w:hAnsi="Times New Roman" w:cs="Times New Roman"/>
          <w:sz w:val="24"/>
          <w:szCs w:val="24"/>
        </w:rPr>
        <w:t xml:space="preserve"> </w:t>
      </w:r>
      <w:r>
        <w:rPr>
          <w:rFonts w:ascii="Times New Roman" w:hAnsi="Times New Roman" w:cs="Times New Roman"/>
          <w:sz w:val="24"/>
          <w:szCs w:val="24"/>
        </w:rPr>
        <w:t xml:space="preserve">As a preliminary step it is </w:t>
      </w:r>
      <w:r w:rsidR="002D30CE">
        <w:rPr>
          <w:rFonts w:ascii="Times New Roman" w:hAnsi="Times New Roman" w:cs="Times New Roman"/>
          <w:sz w:val="24"/>
          <w:szCs w:val="24"/>
        </w:rPr>
        <w:t xml:space="preserve">therefore </w:t>
      </w:r>
      <w:r>
        <w:rPr>
          <w:rFonts w:ascii="Times New Roman" w:hAnsi="Times New Roman" w:cs="Times New Roman"/>
          <w:sz w:val="24"/>
          <w:szCs w:val="24"/>
        </w:rPr>
        <w:t xml:space="preserve">useful to briefly discuss the determinants of the initial choice of investor type. </w:t>
      </w:r>
    </w:p>
    <w:p w:rsidR="00CB78CD" w:rsidRDefault="00C86677" w:rsidP="004B34D1">
      <w:pPr>
        <w:jc w:val="both"/>
        <w:rPr>
          <w:rFonts w:ascii="Times New Roman" w:hAnsi="Times New Roman" w:cs="Times New Roman"/>
          <w:sz w:val="24"/>
          <w:szCs w:val="24"/>
        </w:rPr>
      </w:pPr>
      <w:r>
        <w:rPr>
          <w:rFonts w:ascii="Times New Roman" w:hAnsi="Times New Roman" w:cs="Times New Roman"/>
          <w:sz w:val="24"/>
          <w:szCs w:val="24"/>
        </w:rPr>
        <w:t xml:space="preserve">Table 2 reports the results from OLS regressions about the initial choice of investor type. The dependent variable is the amount of funding received from angel investors (column 1), VCs (column 2) </w:t>
      </w:r>
      <w:r w:rsidR="0057200A">
        <w:rPr>
          <w:rFonts w:ascii="Times New Roman" w:hAnsi="Times New Roman" w:cs="Times New Roman"/>
          <w:sz w:val="24"/>
          <w:szCs w:val="24"/>
        </w:rPr>
        <w:t>and o</w:t>
      </w:r>
      <w:r>
        <w:rPr>
          <w:rFonts w:ascii="Times New Roman" w:hAnsi="Times New Roman" w:cs="Times New Roman"/>
          <w:sz w:val="24"/>
          <w:szCs w:val="24"/>
        </w:rPr>
        <w:t xml:space="preserve">ther </w:t>
      </w:r>
      <w:r w:rsidR="0057200A">
        <w:rPr>
          <w:rFonts w:ascii="Times New Roman" w:hAnsi="Times New Roman" w:cs="Times New Roman"/>
          <w:sz w:val="24"/>
          <w:szCs w:val="24"/>
        </w:rPr>
        <w:t>i</w:t>
      </w:r>
      <w:r>
        <w:rPr>
          <w:rFonts w:ascii="Times New Roman" w:hAnsi="Times New Roman" w:cs="Times New Roman"/>
          <w:sz w:val="24"/>
          <w:szCs w:val="24"/>
        </w:rPr>
        <w:t>nvestors (column 3).</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Table 2 shows that the coefficients for company age at the time of first funding are statistically insignificant in columns 1-3. In terms of geographic location, we find that companies located in the rest of BC obtain less VC funding. Most interesting, there appears to be significant industry specialization, especially between angels and VCs. The omitted category is software. Relative to that, angels are found to be more active in Cleantech, </w:t>
      </w:r>
      <w:r w:rsidR="00540EF8">
        <w:rPr>
          <w:rFonts w:ascii="Times New Roman" w:hAnsi="Times New Roman" w:cs="Times New Roman"/>
          <w:sz w:val="24"/>
          <w:szCs w:val="24"/>
        </w:rPr>
        <w:t>High-tech</w:t>
      </w:r>
      <w:r>
        <w:rPr>
          <w:rFonts w:ascii="Times New Roman" w:hAnsi="Times New Roman" w:cs="Times New Roman"/>
          <w:sz w:val="24"/>
          <w:szCs w:val="24"/>
        </w:rPr>
        <w:t xml:space="preserve"> Manufacturing and the “Other industries” category (which includes a wide variety of industries, including agriculture, forestry, fishing, mining, as well as an assortment of </w:t>
      </w:r>
      <w:r>
        <w:rPr>
          <w:rFonts w:ascii="Times New Roman" w:hAnsi="Times New Roman" w:cs="Times New Roman"/>
          <w:sz w:val="24"/>
          <w:szCs w:val="24"/>
        </w:rPr>
        <w:lastRenderedPageBreak/>
        <w:t xml:space="preserve">other low technology industries). VCs are more likely to invest in Biotech, but less likely to invest in Cleantech, Tourism and the “Other industries” category. Not shown in Table 2 are calendar time fixed effects, namely a complete set of dummies for each quarter within the sample period. Columns 1-3 of Table 2 focus on the initial funding across investor types. Columns 4-6 repeat the same regression using the final amount of funding received across the three types. The results are fairly similar, although several coefficients that were insignificant in columns 1-3 are now significant in columns 4-6. </w:t>
      </w:r>
    </w:p>
    <w:p w:rsidR="00FE4905" w:rsidRPr="00D306D4" w:rsidRDefault="00FE4905" w:rsidP="004B34D1">
      <w:pPr>
        <w:jc w:val="both"/>
        <w:rPr>
          <w:rFonts w:ascii="Times New Roman" w:hAnsi="Times New Roman" w:cs="Times New Roman"/>
          <w:sz w:val="24"/>
          <w:szCs w:val="24"/>
        </w:rPr>
      </w:pPr>
    </w:p>
    <w:p w:rsidR="00D306D4" w:rsidRDefault="00C86677" w:rsidP="004B34D1">
      <w:pPr>
        <w:jc w:val="both"/>
        <w:rPr>
          <w:rFonts w:ascii="Times New Roman" w:hAnsi="Times New Roman" w:cs="Times New Roman"/>
          <w:b/>
          <w:sz w:val="24"/>
          <w:szCs w:val="24"/>
        </w:rPr>
      </w:pPr>
      <w:r w:rsidRPr="00C86677">
        <w:rPr>
          <w:rFonts w:ascii="Times New Roman" w:hAnsi="Times New Roman" w:cs="Times New Roman"/>
          <w:b/>
          <w:sz w:val="24"/>
          <w:szCs w:val="24"/>
        </w:rPr>
        <w:t>3.</w:t>
      </w:r>
      <w:r>
        <w:rPr>
          <w:rFonts w:ascii="Times New Roman" w:hAnsi="Times New Roman" w:cs="Times New Roman"/>
          <w:b/>
          <w:sz w:val="24"/>
          <w:szCs w:val="24"/>
        </w:rPr>
        <w:t>2</w:t>
      </w:r>
      <w:r w:rsidRPr="00C86677">
        <w:rPr>
          <w:rFonts w:ascii="Times New Roman" w:hAnsi="Times New Roman" w:cs="Times New Roman"/>
          <w:b/>
          <w:sz w:val="24"/>
          <w:szCs w:val="24"/>
        </w:rPr>
        <w:t>: Empirical specification</w:t>
      </w:r>
    </w:p>
    <w:p w:rsidR="00B8077B" w:rsidRPr="00D306D4" w:rsidRDefault="00C22791" w:rsidP="004B34D1">
      <w:pPr>
        <w:jc w:val="both"/>
        <w:rPr>
          <w:rFonts w:ascii="Times New Roman" w:hAnsi="Times New Roman" w:cs="Times New Roman"/>
          <w:b/>
          <w:sz w:val="24"/>
          <w:szCs w:val="24"/>
        </w:rPr>
      </w:pPr>
      <w:r>
        <w:rPr>
          <w:rFonts w:ascii="Times New Roman" w:hAnsi="Times New Roman" w:cs="Times New Roman"/>
          <w:sz w:val="24"/>
          <w:szCs w:val="24"/>
        </w:rPr>
        <w:t>We now turn to the dynamics of investor choices</w:t>
      </w:r>
      <w:r w:rsidR="002D30CE">
        <w:rPr>
          <w:rFonts w:ascii="Times New Roman" w:hAnsi="Times New Roman" w:cs="Times New Roman"/>
          <w:sz w:val="24"/>
          <w:szCs w:val="24"/>
        </w:rPr>
        <w:t xml:space="preserve">. We </w:t>
      </w:r>
      <w:r w:rsidR="00100164" w:rsidRPr="00484AA3">
        <w:rPr>
          <w:rFonts w:ascii="Times New Roman" w:hAnsi="Times New Roman" w:cs="Times New Roman"/>
          <w:sz w:val="24"/>
          <w:szCs w:val="24"/>
        </w:rPr>
        <w:t xml:space="preserve">consider a quarterly </w:t>
      </w:r>
      <w:r w:rsidR="007D6245">
        <w:rPr>
          <w:rFonts w:ascii="Times New Roman" w:hAnsi="Times New Roman" w:cs="Times New Roman"/>
          <w:sz w:val="24"/>
          <w:szCs w:val="24"/>
        </w:rPr>
        <w:t xml:space="preserve">panel </w:t>
      </w:r>
      <w:r w:rsidR="002D30CE">
        <w:rPr>
          <w:rFonts w:ascii="Times New Roman" w:hAnsi="Times New Roman" w:cs="Times New Roman"/>
          <w:sz w:val="24"/>
          <w:szCs w:val="24"/>
        </w:rPr>
        <w:t>where we follow our sample companies from their first to their last investment</w:t>
      </w:r>
      <w:r w:rsidR="007D6245">
        <w:rPr>
          <w:rFonts w:ascii="Times New Roman" w:hAnsi="Times New Roman" w:cs="Times New Roman"/>
          <w:sz w:val="24"/>
          <w:szCs w:val="24"/>
        </w:rPr>
        <w:t xml:space="preserve">. </w:t>
      </w:r>
      <w:r w:rsidR="00100164" w:rsidRPr="00484AA3">
        <w:rPr>
          <w:rFonts w:ascii="Times New Roman" w:hAnsi="Times New Roman" w:cs="Times New Roman"/>
          <w:sz w:val="24"/>
          <w:szCs w:val="24"/>
        </w:rPr>
        <w:t>Our main regression model</w:t>
      </w:r>
      <w:r w:rsidR="00231589">
        <w:rPr>
          <w:rFonts w:ascii="Times New Roman" w:hAnsi="Times New Roman" w:cs="Times New Roman"/>
          <w:sz w:val="24"/>
          <w:szCs w:val="24"/>
        </w:rPr>
        <w:t>, used in Table 3,</w:t>
      </w:r>
      <w:r w:rsidR="00100164" w:rsidRPr="00484AA3">
        <w:rPr>
          <w:rFonts w:ascii="Times New Roman" w:hAnsi="Times New Roman" w:cs="Times New Roman"/>
          <w:sz w:val="24"/>
          <w:szCs w:val="24"/>
        </w:rPr>
        <w:t xml:space="preserve"> is</w:t>
      </w:r>
      <w:r w:rsidR="00231589">
        <w:rPr>
          <w:rFonts w:ascii="Times New Roman" w:hAnsi="Times New Roman" w:cs="Times New Roman"/>
          <w:sz w:val="24"/>
          <w:szCs w:val="24"/>
        </w:rPr>
        <w:t xml:space="preserve"> as</w:t>
      </w:r>
      <w:r w:rsidR="00100164" w:rsidRPr="00484AA3">
        <w:rPr>
          <w:rFonts w:ascii="Times New Roman" w:hAnsi="Times New Roman" w:cs="Times New Roman"/>
          <w:sz w:val="24"/>
          <w:szCs w:val="24"/>
        </w:rPr>
        <w:t xml:space="preserve"> follows:</w:t>
      </w:r>
    </w:p>
    <w:p w:rsidR="00395CC4" w:rsidRDefault="00100164" w:rsidP="00395CC4">
      <w:pPr>
        <w:ind w:firstLine="720"/>
        <w:jc w:val="center"/>
        <w:rPr>
          <w:rFonts w:ascii="Times New Roman" w:hAnsi="Times New Roman" w:cs="Times New Roman"/>
          <w:sz w:val="24"/>
          <w:szCs w:val="24"/>
        </w:rPr>
      </w:pPr>
      <w:proofErr w:type="spellStart"/>
      <w:r w:rsidRPr="00484AA3">
        <w:rPr>
          <w:rFonts w:ascii="Times New Roman" w:hAnsi="Times New Roman" w:cs="Times New Roman"/>
          <w:sz w:val="24"/>
          <w:szCs w:val="24"/>
        </w:rPr>
        <w:t>J</w:t>
      </w:r>
      <w:r w:rsidR="00EA5072">
        <w:rPr>
          <w:rFonts w:ascii="Times New Roman" w:hAnsi="Times New Roman" w:cs="Times New Roman"/>
          <w:sz w:val="24"/>
          <w:szCs w:val="24"/>
          <w:vertAlign w:val="subscript"/>
        </w:rPr>
        <w:t>ik</w:t>
      </w:r>
      <w:r w:rsidRPr="00484AA3">
        <w:rPr>
          <w:rFonts w:ascii="Times New Roman" w:hAnsi="Times New Roman" w:cs="Times New Roman"/>
          <w:sz w:val="24"/>
          <w:szCs w:val="24"/>
          <w:vertAlign w:val="subscript"/>
        </w:rPr>
        <w:t>t</w:t>
      </w:r>
      <w:proofErr w:type="spellEnd"/>
      <w:r w:rsidRPr="00484AA3">
        <w:rPr>
          <w:rFonts w:ascii="Times New Roman" w:hAnsi="Times New Roman" w:cs="Times New Roman"/>
          <w:sz w:val="24"/>
          <w:szCs w:val="24"/>
        </w:rPr>
        <w:t xml:space="preserve"> = α+ β</w:t>
      </w:r>
      <w:r w:rsidRPr="00484AA3">
        <w:rPr>
          <w:rFonts w:ascii="Times New Roman" w:hAnsi="Times New Roman" w:cs="Times New Roman"/>
          <w:sz w:val="24"/>
          <w:szCs w:val="24"/>
          <w:vertAlign w:val="subscript"/>
        </w:rPr>
        <w:t>k</w:t>
      </w:r>
      <w:r w:rsidRPr="00484AA3">
        <w:rPr>
          <w:rFonts w:ascii="Times New Roman" w:hAnsi="Times New Roman" w:cs="Times New Roman"/>
          <w:sz w:val="24"/>
          <w:szCs w:val="24"/>
        </w:rPr>
        <w:t xml:space="preserve"> I</w:t>
      </w:r>
      <w:r w:rsidR="00EA5072">
        <w:rPr>
          <w:rFonts w:ascii="Times New Roman" w:hAnsi="Times New Roman" w:cs="Times New Roman"/>
          <w:sz w:val="24"/>
          <w:szCs w:val="24"/>
          <w:vertAlign w:val="subscript"/>
        </w:rPr>
        <w:t>ik</w:t>
      </w:r>
      <w:proofErr w:type="gramStart"/>
      <w:r w:rsidR="00C22791">
        <w:rPr>
          <w:rFonts w:ascii="Times New Roman" w:hAnsi="Times New Roman" w:cs="Times New Roman"/>
          <w:sz w:val="24"/>
          <w:szCs w:val="24"/>
          <w:vertAlign w:val="subscript"/>
        </w:rPr>
        <w:t>,t</w:t>
      </w:r>
      <w:proofErr w:type="gramEnd"/>
      <w:r w:rsidR="00C22791">
        <w:rPr>
          <w:rFonts w:ascii="Times New Roman" w:hAnsi="Times New Roman" w:cs="Times New Roman"/>
          <w:sz w:val="24"/>
          <w:szCs w:val="24"/>
          <w:vertAlign w:val="subscript"/>
        </w:rPr>
        <w:t>-1</w:t>
      </w:r>
      <w:r w:rsidRPr="00484AA3">
        <w:rPr>
          <w:rFonts w:ascii="Times New Roman" w:hAnsi="Times New Roman" w:cs="Times New Roman"/>
          <w:sz w:val="24"/>
          <w:szCs w:val="24"/>
        </w:rPr>
        <w:t xml:space="preserve"> + </w:t>
      </w:r>
      <w:r w:rsidR="002F1E33">
        <w:rPr>
          <w:rFonts w:ascii="Times New Roman" w:hAnsi="Times New Roman" w:cs="Times New Roman"/>
          <w:sz w:val="24"/>
          <w:szCs w:val="24"/>
        </w:rPr>
        <w:t>γ</w:t>
      </w:r>
      <w:r w:rsidRPr="00484AA3">
        <w:rPr>
          <w:rFonts w:ascii="Times New Roman" w:hAnsi="Times New Roman" w:cs="Times New Roman"/>
          <w:sz w:val="24"/>
          <w:szCs w:val="24"/>
        </w:rPr>
        <w:t xml:space="preserve"> X</w:t>
      </w:r>
      <w:r w:rsidR="00EA5072">
        <w:rPr>
          <w:rFonts w:ascii="Times New Roman" w:hAnsi="Times New Roman" w:cs="Times New Roman"/>
          <w:sz w:val="24"/>
          <w:szCs w:val="24"/>
          <w:vertAlign w:val="subscript"/>
        </w:rPr>
        <w:t>i</w:t>
      </w:r>
      <w:r w:rsidRPr="00484AA3">
        <w:rPr>
          <w:rFonts w:ascii="Times New Roman" w:hAnsi="Times New Roman" w:cs="Times New Roman"/>
          <w:sz w:val="24"/>
          <w:szCs w:val="24"/>
        </w:rPr>
        <w:t xml:space="preserve"> + </w:t>
      </w:r>
      <w:r w:rsidR="002F1E33">
        <w:rPr>
          <w:rFonts w:ascii="Times New Roman" w:hAnsi="Times New Roman" w:cs="Times New Roman"/>
          <w:sz w:val="24"/>
          <w:szCs w:val="24"/>
        </w:rPr>
        <w:t>δ</w:t>
      </w:r>
      <w:r w:rsidRPr="00484AA3">
        <w:rPr>
          <w:rFonts w:ascii="Times New Roman" w:hAnsi="Times New Roman" w:cs="Times New Roman"/>
          <w:sz w:val="24"/>
          <w:szCs w:val="24"/>
        </w:rPr>
        <w:t xml:space="preserve"> </w:t>
      </w:r>
      <w:proofErr w:type="spellStart"/>
      <w:r w:rsidRPr="00484AA3">
        <w:rPr>
          <w:rFonts w:ascii="Times New Roman" w:hAnsi="Times New Roman" w:cs="Times New Roman"/>
          <w:sz w:val="24"/>
          <w:szCs w:val="24"/>
        </w:rPr>
        <w:t>X</w:t>
      </w:r>
      <w:r w:rsidR="00EA5072">
        <w:rPr>
          <w:rFonts w:ascii="Times New Roman" w:hAnsi="Times New Roman" w:cs="Times New Roman"/>
          <w:sz w:val="24"/>
          <w:szCs w:val="24"/>
          <w:vertAlign w:val="subscript"/>
        </w:rPr>
        <w:t>i</w:t>
      </w:r>
      <w:r w:rsidRPr="00484AA3">
        <w:rPr>
          <w:rFonts w:ascii="Times New Roman" w:hAnsi="Times New Roman" w:cs="Times New Roman"/>
          <w:sz w:val="24"/>
          <w:szCs w:val="24"/>
          <w:vertAlign w:val="subscript"/>
        </w:rPr>
        <w:t>t</w:t>
      </w:r>
      <w:proofErr w:type="spellEnd"/>
      <w:r w:rsidRPr="00484AA3">
        <w:rPr>
          <w:rFonts w:ascii="Times New Roman" w:hAnsi="Times New Roman" w:cs="Times New Roman"/>
          <w:sz w:val="24"/>
          <w:szCs w:val="24"/>
        </w:rPr>
        <w:t xml:space="preserve"> + </w:t>
      </w:r>
      <w:proofErr w:type="spellStart"/>
      <w:r w:rsidRPr="00484AA3">
        <w:rPr>
          <w:rFonts w:ascii="Times New Roman" w:hAnsi="Times New Roman" w:cs="Times New Roman"/>
          <w:sz w:val="24"/>
          <w:szCs w:val="24"/>
        </w:rPr>
        <w:t>η</w:t>
      </w:r>
      <w:r w:rsidRPr="00484AA3">
        <w:rPr>
          <w:rFonts w:ascii="Times New Roman" w:hAnsi="Times New Roman" w:cs="Times New Roman"/>
          <w:sz w:val="24"/>
          <w:szCs w:val="24"/>
          <w:vertAlign w:val="subscript"/>
        </w:rPr>
        <w:t>t</w:t>
      </w:r>
      <w:proofErr w:type="spellEnd"/>
      <w:r w:rsidR="009F5C76" w:rsidRPr="00484AA3">
        <w:rPr>
          <w:rFonts w:ascii="Times New Roman" w:hAnsi="Times New Roman" w:cs="Times New Roman"/>
          <w:sz w:val="24"/>
          <w:szCs w:val="24"/>
        </w:rPr>
        <w:t xml:space="preserve"> </w:t>
      </w:r>
      <w:proofErr w:type="spellStart"/>
      <w:r w:rsidR="009F5C76">
        <w:rPr>
          <w:rFonts w:ascii="Times New Roman" w:hAnsi="Times New Roman" w:cs="Times New Roman"/>
          <w:sz w:val="24"/>
          <w:szCs w:val="24"/>
        </w:rPr>
        <w:t>D</w:t>
      </w:r>
      <w:r w:rsidR="009F5C76" w:rsidRPr="00484AA3">
        <w:rPr>
          <w:rFonts w:ascii="Times New Roman" w:hAnsi="Times New Roman" w:cs="Times New Roman"/>
          <w:sz w:val="24"/>
          <w:szCs w:val="24"/>
          <w:vertAlign w:val="subscript"/>
        </w:rPr>
        <w:t>t</w:t>
      </w:r>
      <w:proofErr w:type="spellEnd"/>
      <w:r w:rsidRPr="00484AA3">
        <w:rPr>
          <w:rFonts w:ascii="Times New Roman" w:hAnsi="Times New Roman" w:cs="Times New Roman"/>
          <w:sz w:val="24"/>
          <w:szCs w:val="24"/>
        </w:rPr>
        <w:t xml:space="preserve"> + </w:t>
      </w:r>
      <w:proofErr w:type="spellStart"/>
      <w:r w:rsidRPr="00484AA3">
        <w:rPr>
          <w:rFonts w:ascii="Times New Roman" w:hAnsi="Times New Roman" w:cs="Times New Roman"/>
          <w:sz w:val="24"/>
          <w:szCs w:val="24"/>
        </w:rPr>
        <w:t>ε</w:t>
      </w:r>
      <w:r w:rsidR="009F5C76">
        <w:rPr>
          <w:rFonts w:ascii="Times New Roman" w:hAnsi="Times New Roman" w:cs="Times New Roman"/>
          <w:sz w:val="24"/>
          <w:szCs w:val="24"/>
          <w:vertAlign w:val="subscript"/>
        </w:rPr>
        <w:t>ik</w:t>
      </w:r>
      <w:r w:rsidRPr="00484AA3">
        <w:rPr>
          <w:rFonts w:ascii="Times New Roman" w:hAnsi="Times New Roman" w:cs="Times New Roman"/>
          <w:sz w:val="24"/>
          <w:szCs w:val="24"/>
          <w:vertAlign w:val="subscript"/>
        </w:rPr>
        <w:t>t</w:t>
      </w:r>
      <w:proofErr w:type="spellEnd"/>
      <w:r w:rsidR="00395CC4">
        <w:rPr>
          <w:rFonts w:ascii="Times New Roman" w:hAnsi="Times New Roman" w:cs="Times New Roman"/>
          <w:sz w:val="24"/>
          <w:szCs w:val="24"/>
        </w:rPr>
        <w:t xml:space="preserve"> </w:t>
      </w:r>
    </w:p>
    <w:p w:rsidR="00C22791" w:rsidRDefault="007D6245" w:rsidP="00982796">
      <w:pPr>
        <w:jc w:val="both"/>
        <w:rPr>
          <w:rFonts w:ascii="Times New Roman" w:hAnsi="Times New Roman" w:cs="Times New Roman"/>
          <w:sz w:val="24"/>
          <w:szCs w:val="24"/>
        </w:rPr>
      </w:pPr>
      <w:r>
        <w:rPr>
          <w:rFonts w:ascii="Times New Roman" w:hAnsi="Times New Roman" w:cs="Times New Roman"/>
          <w:sz w:val="24"/>
          <w:szCs w:val="24"/>
        </w:rPr>
        <w:t>T</w:t>
      </w:r>
      <w:r w:rsidR="00C22791">
        <w:rPr>
          <w:rFonts w:ascii="Times New Roman" w:hAnsi="Times New Roman" w:cs="Times New Roman"/>
          <w:sz w:val="24"/>
          <w:szCs w:val="24"/>
        </w:rPr>
        <w:t xml:space="preserve">he dependent variable is </w:t>
      </w:r>
      <w:r w:rsidR="00100164" w:rsidRPr="00484AA3">
        <w:rPr>
          <w:rFonts w:ascii="Times New Roman" w:hAnsi="Times New Roman" w:cs="Times New Roman"/>
          <w:sz w:val="24"/>
          <w:szCs w:val="24"/>
        </w:rPr>
        <w:t>J</w:t>
      </w:r>
      <w:r w:rsidR="00100164" w:rsidRPr="00484AA3">
        <w:rPr>
          <w:rFonts w:ascii="Times New Roman" w:hAnsi="Times New Roman" w:cs="Times New Roman"/>
          <w:sz w:val="24"/>
          <w:szCs w:val="24"/>
          <w:vertAlign w:val="subscript"/>
        </w:rPr>
        <w:t>kt</w:t>
      </w:r>
      <w:r w:rsidR="00C22791">
        <w:rPr>
          <w:rFonts w:ascii="Times New Roman" w:hAnsi="Times New Roman" w:cs="Times New Roman"/>
          <w:sz w:val="24"/>
          <w:szCs w:val="24"/>
        </w:rPr>
        <w:t xml:space="preserve">, which is </w:t>
      </w:r>
      <w:r w:rsidR="00100164" w:rsidRPr="00484AA3">
        <w:rPr>
          <w:rFonts w:ascii="Times New Roman" w:hAnsi="Times New Roman" w:cs="Times New Roman"/>
          <w:sz w:val="24"/>
          <w:szCs w:val="24"/>
        </w:rPr>
        <w:t xml:space="preserve">the </w:t>
      </w:r>
      <w:r w:rsidR="009A3308">
        <w:rPr>
          <w:rFonts w:ascii="Times New Roman" w:hAnsi="Times New Roman" w:cs="Times New Roman"/>
          <w:sz w:val="24"/>
          <w:szCs w:val="24"/>
        </w:rPr>
        <w:t xml:space="preserve">amount of </w:t>
      </w:r>
      <w:r w:rsidR="009A3308" w:rsidRPr="00484AA3">
        <w:rPr>
          <w:rFonts w:ascii="Times New Roman" w:hAnsi="Times New Roman" w:cs="Times New Roman"/>
          <w:sz w:val="24"/>
          <w:szCs w:val="24"/>
        </w:rPr>
        <w:t xml:space="preserve">funding </w:t>
      </w:r>
      <w:r w:rsidR="00100164" w:rsidRPr="00484AA3">
        <w:rPr>
          <w:rFonts w:ascii="Times New Roman" w:hAnsi="Times New Roman" w:cs="Times New Roman"/>
          <w:sz w:val="24"/>
          <w:szCs w:val="24"/>
        </w:rPr>
        <w:t xml:space="preserve">that </w:t>
      </w:r>
      <w:r w:rsidR="009A3308">
        <w:rPr>
          <w:rFonts w:ascii="Times New Roman" w:hAnsi="Times New Roman" w:cs="Times New Roman"/>
          <w:sz w:val="24"/>
          <w:szCs w:val="24"/>
        </w:rPr>
        <w:t xml:space="preserve">a </w:t>
      </w:r>
      <w:r w:rsidR="00100164" w:rsidRPr="00484AA3">
        <w:rPr>
          <w:rFonts w:ascii="Times New Roman" w:hAnsi="Times New Roman" w:cs="Times New Roman"/>
          <w:sz w:val="24"/>
          <w:szCs w:val="24"/>
        </w:rPr>
        <w:t xml:space="preserve">company </w:t>
      </w:r>
      <w:proofErr w:type="spellStart"/>
      <w:r w:rsidR="00EA5072" w:rsidRPr="00EA5072">
        <w:rPr>
          <w:rFonts w:ascii="Times New Roman" w:hAnsi="Times New Roman" w:cs="Times New Roman"/>
          <w:i/>
          <w:sz w:val="24"/>
          <w:szCs w:val="24"/>
        </w:rPr>
        <w:t>i</w:t>
      </w:r>
      <w:proofErr w:type="spellEnd"/>
      <w:r w:rsidR="00EA5072">
        <w:rPr>
          <w:rFonts w:ascii="Times New Roman" w:hAnsi="Times New Roman" w:cs="Times New Roman"/>
          <w:sz w:val="24"/>
          <w:szCs w:val="24"/>
        </w:rPr>
        <w:t xml:space="preserve"> </w:t>
      </w:r>
      <w:proofErr w:type="gramStart"/>
      <w:r w:rsidR="00100164" w:rsidRPr="00484AA3">
        <w:rPr>
          <w:rFonts w:ascii="Times New Roman" w:hAnsi="Times New Roman" w:cs="Times New Roman"/>
          <w:sz w:val="24"/>
          <w:szCs w:val="24"/>
        </w:rPr>
        <w:t>obtains</w:t>
      </w:r>
      <w:proofErr w:type="gramEnd"/>
      <w:r w:rsidR="00100164" w:rsidRPr="00484AA3">
        <w:rPr>
          <w:rFonts w:ascii="Times New Roman" w:hAnsi="Times New Roman" w:cs="Times New Roman"/>
          <w:sz w:val="24"/>
          <w:szCs w:val="24"/>
        </w:rPr>
        <w:t xml:space="preserve"> from investor type </w:t>
      </w:r>
      <w:r w:rsidR="00100164" w:rsidRPr="00EA5072">
        <w:rPr>
          <w:rFonts w:ascii="Times New Roman" w:hAnsi="Times New Roman" w:cs="Times New Roman"/>
          <w:i/>
          <w:sz w:val="24"/>
          <w:szCs w:val="24"/>
        </w:rPr>
        <w:t>k</w:t>
      </w:r>
      <w:r w:rsidR="00100164" w:rsidRPr="00484AA3">
        <w:rPr>
          <w:rFonts w:ascii="Times New Roman" w:hAnsi="Times New Roman" w:cs="Times New Roman"/>
          <w:sz w:val="24"/>
          <w:szCs w:val="24"/>
        </w:rPr>
        <w:t xml:space="preserve"> in period </w:t>
      </w:r>
      <w:r w:rsidR="00100164" w:rsidRPr="00EA5072">
        <w:rPr>
          <w:rFonts w:ascii="Times New Roman" w:hAnsi="Times New Roman" w:cs="Times New Roman"/>
          <w:i/>
          <w:sz w:val="24"/>
          <w:szCs w:val="24"/>
        </w:rPr>
        <w:t>t</w:t>
      </w:r>
      <w:r w:rsidR="009A3308">
        <w:rPr>
          <w:rFonts w:ascii="Times New Roman" w:hAnsi="Times New Roman" w:cs="Times New Roman"/>
          <w:sz w:val="24"/>
          <w:szCs w:val="24"/>
        </w:rPr>
        <w:t>.</w:t>
      </w:r>
      <w:r w:rsidR="00C22791">
        <w:rPr>
          <w:rFonts w:ascii="Times New Roman" w:hAnsi="Times New Roman" w:cs="Times New Roman"/>
          <w:sz w:val="24"/>
          <w:szCs w:val="24"/>
        </w:rPr>
        <w:t xml:space="preserve"> Columns 1-3 </w:t>
      </w:r>
      <w:r w:rsidR="00231589">
        <w:rPr>
          <w:rFonts w:ascii="Times New Roman" w:hAnsi="Times New Roman" w:cs="Times New Roman"/>
          <w:sz w:val="24"/>
          <w:szCs w:val="24"/>
        </w:rPr>
        <w:t xml:space="preserve">of Table 3 </w:t>
      </w:r>
      <w:r w:rsidR="00C22791">
        <w:rPr>
          <w:rFonts w:ascii="Times New Roman" w:hAnsi="Times New Roman" w:cs="Times New Roman"/>
          <w:sz w:val="24"/>
          <w:szCs w:val="24"/>
        </w:rPr>
        <w:t xml:space="preserve">consider angel investors, VCs and </w:t>
      </w:r>
      <w:r w:rsidR="0057200A">
        <w:rPr>
          <w:rFonts w:ascii="Times New Roman" w:hAnsi="Times New Roman" w:cs="Times New Roman"/>
          <w:sz w:val="24"/>
          <w:szCs w:val="24"/>
        </w:rPr>
        <w:t>o</w:t>
      </w:r>
      <w:r w:rsidR="00C22791">
        <w:rPr>
          <w:rFonts w:ascii="Times New Roman" w:hAnsi="Times New Roman" w:cs="Times New Roman"/>
          <w:sz w:val="24"/>
          <w:szCs w:val="24"/>
        </w:rPr>
        <w:t xml:space="preserve">ther </w:t>
      </w:r>
      <w:r w:rsidR="0057200A">
        <w:rPr>
          <w:rFonts w:ascii="Times New Roman" w:hAnsi="Times New Roman" w:cs="Times New Roman"/>
          <w:sz w:val="24"/>
          <w:szCs w:val="24"/>
        </w:rPr>
        <w:t>i</w:t>
      </w:r>
      <w:r w:rsidR="00C22791">
        <w:rPr>
          <w:rFonts w:ascii="Times New Roman" w:hAnsi="Times New Roman" w:cs="Times New Roman"/>
          <w:sz w:val="24"/>
          <w:szCs w:val="24"/>
        </w:rPr>
        <w:t>nvestors. Column 4 also considers the total amount of funding from any of these investor types.</w:t>
      </w:r>
    </w:p>
    <w:p w:rsidR="00100164" w:rsidRPr="00484AA3" w:rsidRDefault="00C22791" w:rsidP="004B34D1">
      <w:pPr>
        <w:jc w:val="both"/>
        <w:rPr>
          <w:rFonts w:ascii="Times New Roman" w:hAnsi="Times New Roman" w:cs="Times New Roman"/>
          <w:sz w:val="24"/>
          <w:szCs w:val="24"/>
        </w:rPr>
      </w:pPr>
      <w:r>
        <w:rPr>
          <w:rFonts w:ascii="Times New Roman" w:hAnsi="Times New Roman" w:cs="Times New Roman"/>
          <w:sz w:val="24"/>
          <w:szCs w:val="24"/>
        </w:rPr>
        <w:t xml:space="preserve">The most important independent variables are </w:t>
      </w:r>
      <w:r w:rsidR="00100164" w:rsidRPr="00484AA3">
        <w:rPr>
          <w:rFonts w:ascii="Times New Roman" w:hAnsi="Times New Roman" w:cs="Times New Roman"/>
          <w:sz w:val="24"/>
          <w:szCs w:val="24"/>
        </w:rPr>
        <w:t>I</w:t>
      </w:r>
      <w:r w:rsidR="002F1E33">
        <w:rPr>
          <w:rFonts w:ascii="Times New Roman" w:hAnsi="Times New Roman" w:cs="Times New Roman"/>
          <w:sz w:val="24"/>
          <w:szCs w:val="24"/>
          <w:vertAlign w:val="subscript"/>
        </w:rPr>
        <w:t>ik</w:t>
      </w:r>
      <w:proofErr w:type="gramStart"/>
      <w:r>
        <w:rPr>
          <w:rFonts w:ascii="Times New Roman" w:hAnsi="Times New Roman" w:cs="Times New Roman"/>
          <w:sz w:val="24"/>
          <w:szCs w:val="24"/>
          <w:vertAlign w:val="subscript"/>
        </w:rPr>
        <w:t>,t</w:t>
      </w:r>
      <w:proofErr w:type="gramEnd"/>
      <w:r>
        <w:rPr>
          <w:rFonts w:ascii="Times New Roman" w:hAnsi="Times New Roman" w:cs="Times New Roman"/>
          <w:sz w:val="24"/>
          <w:szCs w:val="24"/>
          <w:vertAlign w:val="subscript"/>
        </w:rPr>
        <w:t>-1</w:t>
      </w:r>
      <w:r>
        <w:rPr>
          <w:rFonts w:ascii="Times New Roman" w:hAnsi="Times New Roman" w:cs="Times New Roman"/>
          <w:sz w:val="24"/>
          <w:szCs w:val="24"/>
        </w:rPr>
        <w:t xml:space="preserve">, which measure the cumulative amount of funding that company </w:t>
      </w:r>
      <w:proofErr w:type="spellStart"/>
      <w:r w:rsidR="002F1E33" w:rsidRPr="002F1E33">
        <w:rPr>
          <w:rFonts w:ascii="Times New Roman" w:hAnsi="Times New Roman" w:cs="Times New Roman"/>
          <w:i/>
          <w:sz w:val="24"/>
          <w:szCs w:val="24"/>
        </w:rPr>
        <w:t>i</w:t>
      </w:r>
      <w:proofErr w:type="spellEnd"/>
      <w:r w:rsidR="002F1E33">
        <w:rPr>
          <w:rFonts w:ascii="Times New Roman" w:hAnsi="Times New Roman" w:cs="Times New Roman"/>
          <w:sz w:val="24"/>
          <w:szCs w:val="24"/>
        </w:rPr>
        <w:t xml:space="preserve"> </w:t>
      </w:r>
      <w:r>
        <w:rPr>
          <w:rFonts w:ascii="Times New Roman" w:hAnsi="Times New Roman" w:cs="Times New Roman"/>
          <w:sz w:val="24"/>
          <w:szCs w:val="24"/>
        </w:rPr>
        <w:t xml:space="preserve">received from </w:t>
      </w:r>
      <w:r w:rsidRPr="00484AA3">
        <w:rPr>
          <w:rFonts w:ascii="Times New Roman" w:hAnsi="Times New Roman" w:cs="Times New Roman"/>
          <w:sz w:val="24"/>
          <w:szCs w:val="24"/>
        </w:rPr>
        <w:t xml:space="preserve">investors of type </w:t>
      </w:r>
      <w:r w:rsidRPr="00EA5072">
        <w:rPr>
          <w:rFonts w:ascii="Times New Roman" w:hAnsi="Times New Roman" w:cs="Times New Roman"/>
          <w:i/>
          <w:sz w:val="24"/>
          <w:szCs w:val="24"/>
        </w:rPr>
        <w:t>k</w:t>
      </w:r>
      <w:r>
        <w:rPr>
          <w:rFonts w:ascii="Times New Roman" w:hAnsi="Times New Roman" w:cs="Times New Roman"/>
          <w:sz w:val="24"/>
          <w:szCs w:val="24"/>
        </w:rPr>
        <w:t xml:space="preserve">, up to </w:t>
      </w:r>
      <w:r w:rsidR="00100164" w:rsidRPr="00484AA3">
        <w:rPr>
          <w:rFonts w:ascii="Times New Roman" w:hAnsi="Times New Roman" w:cs="Times New Roman"/>
          <w:sz w:val="24"/>
          <w:szCs w:val="24"/>
        </w:rPr>
        <w:t xml:space="preserve">time </w:t>
      </w:r>
      <w:r w:rsidR="00100164" w:rsidRPr="00EA5072">
        <w:rPr>
          <w:rFonts w:ascii="Times New Roman" w:hAnsi="Times New Roman" w:cs="Times New Roman"/>
          <w:i/>
          <w:sz w:val="24"/>
          <w:szCs w:val="24"/>
        </w:rPr>
        <w:t>t</w:t>
      </w:r>
      <w:r>
        <w:rPr>
          <w:rFonts w:ascii="Times New Roman" w:hAnsi="Times New Roman" w:cs="Times New Roman"/>
          <w:sz w:val="24"/>
          <w:szCs w:val="24"/>
        </w:rPr>
        <w:t xml:space="preserve">-1. Note that throughout the paper we call the amount of funding received in quarter </w:t>
      </w:r>
      <w:r w:rsidRPr="00EA5072">
        <w:rPr>
          <w:rFonts w:ascii="Times New Roman" w:hAnsi="Times New Roman" w:cs="Times New Roman"/>
          <w:i/>
          <w:sz w:val="24"/>
          <w:szCs w:val="24"/>
        </w:rPr>
        <w:t>t</w:t>
      </w:r>
      <w:r>
        <w:rPr>
          <w:rFonts w:ascii="Times New Roman" w:hAnsi="Times New Roman" w:cs="Times New Roman"/>
          <w:sz w:val="24"/>
          <w:szCs w:val="24"/>
        </w:rPr>
        <w:t xml:space="preserve"> the “current” amount, and the cumulative amount of funding received up to quarter </w:t>
      </w:r>
      <w:r w:rsidRPr="00EA5072">
        <w:rPr>
          <w:rFonts w:ascii="Times New Roman" w:hAnsi="Times New Roman" w:cs="Times New Roman"/>
          <w:i/>
          <w:sz w:val="24"/>
          <w:szCs w:val="24"/>
        </w:rPr>
        <w:t>t</w:t>
      </w:r>
      <w:r>
        <w:rPr>
          <w:rFonts w:ascii="Times New Roman" w:hAnsi="Times New Roman" w:cs="Times New Roman"/>
          <w:sz w:val="24"/>
          <w:szCs w:val="24"/>
        </w:rPr>
        <w:t>-1 the “prior” amount.</w:t>
      </w:r>
    </w:p>
    <w:p w:rsidR="00100164" w:rsidRPr="00484AA3" w:rsidRDefault="00C22791" w:rsidP="004B34D1">
      <w:pPr>
        <w:jc w:val="both"/>
        <w:rPr>
          <w:rFonts w:ascii="Times New Roman" w:hAnsi="Times New Roman" w:cs="Times New Roman"/>
          <w:sz w:val="24"/>
          <w:szCs w:val="24"/>
        </w:rPr>
      </w:pPr>
      <w:r>
        <w:rPr>
          <w:rFonts w:ascii="Times New Roman" w:hAnsi="Times New Roman" w:cs="Times New Roman"/>
          <w:sz w:val="24"/>
          <w:szCs w:val="24"/>
        </w:rPr>
        <w:t xml:space="preserve">In terms of </w:t>
      </w:r>
      <w:r w:rsidR="00231589">
        <w:rPr>
          <w:rFonts w:ascii="Times New Roman" w:hAnsi="Times New Roman" w:cs="Times New Roman"/>
          <w:sz w:val="24"/>
          <w:szCs w:val="24"/>
        </w:rPr>
        <w:t xml:space="preserve">additional </w:t>
      </w:r>
      <w:r>
        <w:rPr>
          <w:rFonts w:ascii="Times New Roman" w:hAnsi="Times New Roman" w:cs="Times New Roman"/>
          <w:sz w:val="24"/>
          <w:szCs w:val="24"/>
        </w:rPr>
        <w:t xml:space="preserve">controls, </w:t>
      </w:r>
      <w:r w:rsidR="00100164" w:rsidRPr="00484AA3">
        <w:rPr>
          <w:rFonts w:ascii="Times New Roman" w:hAnsi="Times New Roman" w:cs="Times New Roman"/>
          <w:sz w:val="24"/>
          <w:szCs w:val="24"/>
        </w:rPr>
        <w:t>X</w:t>
      </w:r>
      <w:r w:rsidR="002F1E33">
        <w:rPr>
          <w:rFonts w:ascii="Times New Roman" w:hAnsi="Times New Roman" w:cs="Times New Roman"/>
          <w:sz w:val="24"/>
          <w:szCs w:val="24"/>
          <w:vertAlign w:val="subscript"/>
        </w:rPr>
        <w:t>i</w:t>
      </w:r>
      <w:r w:rsidR="00100164" w:rsidRPr="00484AA3">
        <w:rPr>
          <w:rFonts w:ascii="Times New Roman" w:hAnsi="Times New Roman" w:cs="Times New Roman"/>
          <w:sz w:val="24"/>
          <w:szCs w:val="24"/>
        </w:rPr>
        <w:t xml:space="preserve"> is the set of variables that measure all time-invariant company characteristics, </w:t>
      </w:r>
      <w:r>
        <w:rPr>
          <w:rFonts w:ascii="Times New Roman" w:hAnsi="Times New Roman" w:cs="Times New Roman"/>
          <w:sz w:val="24"/>
          <w:szCs w:val="24"/>
        </w:rPr>
        <w:t xml:space="preserve">namely company age at the time of the first round, </w:t>
      </w:r>
      <w:r w:rsidR="00100164" w:rsidRPr="00484AA3">
        <w:rPr>
          <w:rFonts w:ascii="Times New Roman" w:hAnsi="Times New Roman" w:cs="Times New Roman"/>
          <w:sz w:val="24"/>
          <w:szCs w:val="24"/>
        </w:rPr>
        <w:t xml:space="preserve">industry or location. </w:t>
      </w:r>
      <w:r w:rsidR="00E95F5F">
        <w:rPr>
          <w:rFonts w:ascii="Times New Roman" w:hAnsi="Times New Roman" w:cs="Times New Roman"/>
          <w:sz w:val="24"/>
          <w:szCs w:val="24"/>
        </w:rPr>
        <w:t xml:space="preserve">We report those controls in Table 3, but for brevity will omit them in all subsequent Tables. </w:t>
      </w:r>
    </w:p>
    <w:p w:rsidR="000B03E2" w:rsidRDefault="00100164" w:rsidP="004B34D1">
      <w:pPr>
        <w:jc w:val="both"/>
        <w:rPr>
          <w:rFonts w:ascii="Times New Roman" w:hAnsi="Times New Roman" w:cs="Times New Roman"/>
          <w:sz w:val="24"/>
          <w:szCs w:val="24"/>
        </w:rPr>
      </w:pPr>
      <w:proofErr w:type="spellStart"/>
      <w:r w:rsidRPr="00484AA3">
        <w:rPr>
          <w:rFonts w:ascii="Times New Roman" w:hAnsi="Times New Roman" w:cs="Times New Roman"/>
          <w:sz w:val="24"/>
          <w:szCs w:val="24"/>
        </w:rPr>
        <w:t>X</w:t>
      </w:r>
      <w:r w:rsidR="002F1E33">
        <w:rPr>
          <w:rFonts w:ascii="Times New Roman" w:hAnsi="Times New Roman" w:cs="Times New Roman"/>
          <w:sz w:val="24"/>
          <w:szCs w:val="24"/>
          <w:vertAlign w:val="subscript"/>
        </w:rPr>
        <w:t>i</w:t>
      </w:r>
      <w:r w:rsidRPr="00484AA3">
        <w:rPr>
          <w:rFonts w:ascii="Times New Roman" w:hAnsi="Times New Roman" w:cs="Times New Roman"/>
          <w:sz w:val="24"/>
          <w:szCs w:val="24"/>
          <w:vertAlign w:val="subscript"/>
        </w:rPr>
        <w:t>t</w:t>
      </w:r>
      <w:proofErr w:type="spellEnd"/>
      <w:r w:rsidRPr="00484AA3">
        <w:rPr>
          <w:rFonts w:ascii="Times New Roman" w:hAnsi="Times New Roman" w:cs="Times New Roman"/>
          <w:sz w:val="24"/>
          <w:szCs w:val="24"/>
        </w:rPr>
        <w:t xml:space="preserve"> is a set of variables that measure all time-vari</w:t>
      </w:r>
      <w:r w:rsidR="00E95F5F">
        <w:rPr>
          <w:rFonts w:ascii="Times New Roman" w:hAnsi="Times New Roman" w:cs="Times New Roman"/>
          <w:sz w:val="24"/>
          <w:szCs w:val="24"/>
        </w:rPr>
        <w:t>ant company characteristics. These include</w:t>
      </w:r>
      <w:r w:rsidRPr="00484AA3">
        <w:rPr>
          <w:rFonts w:ascii="Times New Roman" w:hAnsi="Times New Roman" w:cs="Times New Roman"/>
          <w:sz w:val="24"/>
          <w:szCs w:val="24"/>
        </w:rPr>
        <w:t xml:space="preserve"> </w:t>
      </w:r>
      <w:r w:rsidR="00E95F5F">
        <w:rPr>
          <w:rFonts w:ascii="Times New Roman" w:hAnsi="Times New Roman" w:cs="Times New Roman"/>
          <w:sz w:val="24"/>
          <w:szCs w:val="24"/>
        </w:rPr>
        <w:t>the time since the first round (measured non-parametrically with a complete set of dummies for each quarter</w:t>
      </w:r>
      <w:r w:rsidR="000B03E2">
        <w:rPr>
          <w:rFonts w:ascii="Times New Roman" w:hAnsi="Times New Roman" w:cs="Times New Roman"/>
          <w:sz w:val="24"/>
          <w:szCs w:val="24"/>
        </w:rPr>
        <w:t>, starting the counter with the quarter when the first round occurs</w:t>
      </w:r>
      <w:r w:rsidR="00E95F5F">
        <w:rPr>
          <w:rFonts w:ascii="Times New Roman" w:hAnsi="Times New Roman" w:cs="Times New Roman"/>
          <w:sz w:val="24"/>
          <w:szCs w:val="24"/>
        </w:rPr>
        <w:t>)</w:t>
      </w:r>
      <w:r w:rsidR="000B03E2">
        <w:rPr>
          <w:rFonts w:ascii="Times New Roman" w:hAnsi="Times New Roman" w:cs="Times New Roman"/>
          <w:sz w:val="24"/>
          <w:szCs w:val="24"/>
        </w:rPr>
        <w:t>, and the time since the last round (measured non-parametrically with a complete set of dummies for each quarter, restarting the counter every time that new round occurs). This very detailed set of non-parametric controls is meant to capture independent time-varying factors, allowing us to focus specifically on the relationships between prior and current funding choices.</w:t>
      </w:r>
      <w:r w:rsidR="000B03E2">
        <w:rPr>
          <w:rStyle w:val="FootnoteReference"/>
          <w:rFonts w:ascii="Times New Roman" w:hAnsi="Times New Roman"/>
          <w:sz w:val="24"/>
          <w:szCs w:val="24"/>
        </w:rPr>
        <w:footnoteReference w:id="15"/>
      </w:r>
      <w:r w:rsidR="000B03E2">
        <w:rPr>
          <w:rFonts w:ascii="Times New Roman" w:hAnsi="Times New Roman" w:cs="Times New Roman"/>
          <w:sz w:val="24"/>
          <w:szCs w:val="24"/>
        </w:rPr>
        <w:t xml:space="preserve"> </w:t>
      </w:r>
      <w:r w:rsidR="00BE76DF">
        <w:rPr>
          <w:rFonts w:ascii="Times New Roman" w:hAnsi="Times New Roman" w:cs="Times New Roman"/>
          <w:sz w:val="24"/>
          <w:szCs w:val="24"/>
        </w:rPr>
        <w:t>All our regression models use these controls, but for brevity’s sake they remain unreported.</w:t>
      </w:r>
      <w:r w:rsidR="006C086A">
        <w:rPr>
          <w:rFonts w:ascii="Times New Roman" w:hAnsi="Times New Roman" w:cs="Times New Roman"/>
          <w:sz w:val="24"/>
          <w:szCs w:val="24"/>
        </w:rPr>
        <w:t xml:space="preserve"> </w:t>
      </w:r>
    </w:p>
    <w:p w:rsidR="00100164" w:rsidRPr="00484AA3" w:rsidRDefault="00EA5072" w:rsidP="004B34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t>
      </w:r>
      <w:proofErr w:type="spellStart"/>
      <w:r w:rsidR="00100164" w:rsidRPr="00484AA3">
        <w:rPr>
          <w:rFonts w:ascii="Times New Roman" w:hAnsi="Times New Roman" w:cs="Times New Roman"/>
          <w:sz w:val="24"/>
          <w:szCs w:val="24"/>
        </w:rPr>
        <w:t>η</w:t>
      </w:r>
      <w:r w:rsidR="00100164" w:rsidRPr="00484AA3">
        <w:rPr>
          <w:rFonts w:ascii="Times New Roman" w:hAnsi="Times New Roman" w:cs="Times New Roman"/>
          <w:sz w:val="24"/>
          <w:szCs w:val="24"/>
          <w:vertAlign w:val="subscript"/>
        </w:rPr>
        <w:t>t</w:t>
      </w:r>
      <w:proofErr w:type="spellEnd"/>
      <w:r w:rsidR="00100164" w:rsidRPr="00484AA3">
        <w:rPr>
          <w:rFonts w:ascii="Times New Roman" w:hAnsi="Times New Roman" w:cs="Times New Roman"/>
          <w:sz w:val="24"/>
          <w:szCs w:val="24"/>
        </w:rPr>
        <w:t xml:space="preserve"> </w:t>
      </w:r>
      <w:r w:rsidR="009F5C76">
        <w:rPr>
          <w:rFonts w:ascii="Times New Roman" w:hAnsi="Times New Roman" w:cs="Times New Roman"/>
          <w:sz w:val="24"/>
          <w:szCs w:val="24"/>
        </w:rPr>
        <w:t xml:space="preserve">are </w:t>
      </w:r>
      <w:r w:rsidR="00100164" w:rsidRPr="00484AA3">
        <w:rPr>
          <w:rFonts w:ascii="Times New Roman" w:hAnsi="Times New Roman" w:cs="Times New Roman"/>
          <w:sz w:val="24"/>
          <w:szCs w:val="24"/>
        </w:rPr>
        <w:t xml:space="preserve">a </w:t>
      </w:r>
      <w:r w:rsidR="002F1E33">
        <w:rPr>
          <w:rFonts w:ascii="Times New Roman" w:hAnsi="Times New Roman" w:cs="Times New Roman"/>
          <w:sz w:val="24"/>
          <w:szCs w:val="24"/>
        </w:rPr>
        <w:t xml:space="preserve">complete </w:t>
      </w:r>
      <w:r w:rsidR="00100164" w:rsidRPr="00484AA3">
        <w:rPr>
          <w:rFonts w:ascii="Times New Roman" w:hAnsi="Times New Roman" w:cs="Times New Roman"/>
          <w:sz w:val="24"/>
          <w:szCs w:val="24"/>
        </w:rPr>
        <w:t xml:space="preserve">set of </w:t>
      </w:r>
      <w:r w:rsidR="0005294E">
        <w:rPr>
          <w:rFonts w:ascii="Times New Roman" w:hAnsi="Times New Roman" w:cs="Times New Roman"/>
          <w:sz w:val="24"/>
          <w:szCs w:val="24"/>
        </w:rPr>
        <w:t>calendar time fixed effect</w:t>
      </w:r>
      <w:r w:rsidR="009F5C76">
        <w:rPr>
          <w:rFonts w:ascii="Times New Roman" w:hAnsi="Times New Roman" w:cs="Times New Roman"/>
          <w:sz w:val="24"/>
          <w:szCs w:val="24"/>
        </w:rPr>
        <w:t>s</w:t>
      </w:r>
      <w:r w:rsidR="0005294E">
        <w:rPr>
          <w:rFonts w:ascii="Times New Roman" w:hAnsi="Times New Roman" w:cs="Times New Roman"/>
          <w:sz w:val="24"/>
          <w:szCs w:val="24"/>
        </w:rPr>
        <w:t xml:space="preserve"> (measured non-parametrically with a complete set of dummies </w:t>
      </w:r>
      <w:proofErr w:type="spellStart"/>
      <w:proofErr w:type="gramStart"/>
      <w:r w:rsidR="009F5C76">
        <w:rPr>
          <w:rFonts w:ascii="Times New Roman" w:hAnsi="Times New Roman" w:cs="Times New Roman"/>
          <w:sz w:val="24"/>
          <w:szCs w:val="24"/>
        </w:rPr>
        <w:t>D</w:t>
      </w:r>
      <w:r w:rsidR="009F5C76" w:rsidRPr="00484AA3">
        <w:rPr>
          <w:rFonts w:ascii="Times New Roman" w:hAnsi="Times New Roman" w:cs="Times New Roman"/>
          <w:sz w:val="24"/>
          <w:szCs w:val="24"/>
          <w:vertAlign w:val="subscript"/>
        </w:rPr>
        <w:t>t</w:t>
      </w:r>
      <w:proofErr w:type="spellEnd"/>
      <w:proofErr w:type="gramEnd"/>
      <w:r w:rsidR="009F5C76">
        <w:rPr>
          <w:rFonts w:ascii="Times New Roman" w:hAnsi="Times New Roman" w:cs="Times New Roman"/>
          <w:sz w:val="24"/>
          <w:szCs w:val="24"/>
        </w:rPr>
        <w:t xml:space="preserve"> </w:t>
      </w:r>
      <w:r w:rsidR="0005294E">
        <w:rPr>
          <w:rFonts w:ascii="Times New Roman" w:hAnsi="Times New Roman" w:cs="Times New Roman"/>
          <w:sz w:val="24"/>
          <w:szCs w:val="24"/>
        </w:rPr>
        <w:t>for each calendar quarter)</w:t>
      </w:r>
      <w:r w:rsidR="009F5C76">
        <w:rPr>
          <w:rFonts w:ascii="Times New Roman" w:hAnsi="Times New Roman" w:cs="Times New Roman"/>
          <w:sz w:val="24"/>
          <w:szCs w:val="24"/>
        </w:rPr>
        <w:t>.</w:t>
      </w:r>
      <w:r w:rsidR="00100164" w:rsidRPr="00484AA3">
        <w:rPr>
          <w:rFonts w:ascii="Times New Roman" w:hAnsi="Times New Roman" w:cs="Times New Roman"/>
          <w:sz w:val="24"/>
          <w:szCs w:val="24"/>
        </w:rPr>
        <w:t xml:space="preserve"> </w:t>
      </w:r>
      <w:proofErr w:type="gramStart"/>
      <w:r w:rsidR="009F5C76">
        <w:rPr>
          <w:rFonts w:ascii="Times New Roman" w:hAnsi="Times New Roman" w:cs="Times New Roman"/>
          <w:sz w:val="24"/>
          <w:szCs w:val="24"/>
        </w:rPr>
        <w:t xml:space="preserve">These </w:t>
      </w:r>
      <w:r w:rsidR="00E3268C" w:rsidRPr="00484AA3">
        <w:rPr>
          <w:rFonts w:ascii="Times New Roman" w:hAnsi="Times New Roman" w:cs="Times New Roman"/>
          <w:sz w:val="24"/>
          <w:szCs w:val="24"/>
        </w:rPr>
        <w:t>control</w:t>
      </w:r>
      <w:proofErr w:type="gramEnd"/>
      <w:r w:rsidR="00E3268C" w:rsidRPr="00484AA3">
        <w:rPr>
          <w:rFonts w:ascii="Times New Roman" w:hAnsi="Times New Roman" w:cs="Times New Roman"/>
          <w:sz w:val="24"/>
          <w:szCs w:val="24"/>
        </w:rPr>
        <w:t xml:space="preserve"> for </w:t>
      </w:r>
      <w:r w:rsidR="0005294E">
        <w:rPr>
          <w:rFonts w:ascii="Times New Roman" w:hAnsi="Times New Roman" w:cs="Times New Roman"/>
          <w:sz w:val="24"/>
          <w:szCs w:val="24"/>
        </w:rPr>
        <w:t xml:space="preserve">any seasonal effects, any business </w:t>
      </w:r>
      <w:r w:rsidR="00E3268C" w:rsidRPr="00484AA3">
        <w:rPr>
          <w:rFonts w:ascii="Times New Roman" w:hAnsi="Times New Roman" w:cs="Times New Roman"/>
          <w:sz w:val="24"/>
          <w:szCs w:val="24"/>
        </w:rPr>
        <w:t>cycles</w:t>
      </w:r>
      <w:r w:rsidR="0005294E">
        <w:rPr>
          <w:rFonts w:ascii="Times New Roman" w:hAnsi="Times New Roman" w:cs="Times New Roman"/>
          <w:sz w:val="24"/>
          <w:szCs w:val="24"/>
        </w:rPr>
        <w:t xml:space="preserve"> effects, or indeed any other calendar time effects</w:t>
      </w:r>
      <w:r w:rsidR="00E3268C" w:rsidRPr="00484AA3">
        <w:rPr>
          <w:rFonts w:ascii="Times New Roman" w:hAnsi="Times New Roman" w:cs="Times New Roman"/>
          <w:sz w:val="24"/>
          <w:szCs w:val="24"/>
        </w:rPr>
        <w:t>.</w:t>
      </w:r>
      <w:r w:rsidR="00BE76DF">
        <w:rPr>
          <w:rFonts w:ascii="Times New Roman" w:hAnsi="Times New Roman" w:cs="Times New Roman"/>
          <w:sz w:val="24"/>
          <w:szCs w:val="24"/>
        </w:rPr>
        <w:t xml:space="preserve"> All our regression models use these controls, but for brevity’s sake they remain unreported</w:t>
      </w:r>
      <w:r w:rsidR="009F5C76">
        <w:rPr>
          <w:rFonts w:ascii="Times New Roman" w:hAnsi="Times New Roman" w:cs="Times New Roman"/>
          <w:sz w:val="24"/>
          <w:szCs w:val="24"/>
        </w:rPr>
        <w:t xml:space="preserve"> in the results tables</w:t>
      </w:r>
      <w:r w:rsidR="00BE76DF">
        <w:rPr>
          <w:rFonts w:ascii="Times New Roman" w:hAnsi="Times New Roman" w:cs="Times New Roman"/>
          <w:sz w:val="24"/>
          <w:szCs w:val="24"/>
        </w:rPr>
        <w:t>.</w:t>
      </w:r>
      <w:r w:rsidR="00F95DAC">
        <w:rPr>
          <w:rFonts w:ascii="Times New Roman" w:hAnsi="Times New Roman" w:cs="Times New Roman"/>
          <w:sz w:val="24"/>
          <w:szCs w:val="24"/>
        </w:rPr>
        <w:t xml:space="preserve"> And, </w:t>
      </w:r>
      <w:proofErr w:type="spellStart"/>
      <w:r w:rsidR="00F95DAC" w:rsidRPr="00484AA3">
        <w:rPr>
          <w:rFonts w:ascii="Times New Roman" w:hAnsi="Times New Roman" w:cs="Times New Roman"/>
          <w:sz w:val="24"/>
          <w:szCs w:val="24"/>
        </w:rPr>
        <w:t>ε</w:t>
      </w:r>
      <w:r w:rsidR="00F95DAC">
        <w:rPr>
          <w:rFonts w:ascii="Times New Roman" w:hAnsi="Times New Roman" w:cs="Times New Roman"/>
          <w:sz w:val="24"/>
          <w:szCs w:val="24"/>
          <w:vertAlign w:val="subscript"/>
        </w:rPr>
        <w:t>ik</w:t>
      </w:r>
      <w:r w:rsidR="00F95DAC" w:rsidRPr="00484AA3">
        <w:rPr>
          <w:rFonts w:ascii="Times New Roman" w:hAnsi="Times New Roman" w:cs="Times New Roman"/>
          <w:sz w:val="24"/>
          <w:szCs w:val="24"/>
          <w:vertAlign w:val="subscript"/>
        </w:rPr>
        <w:t>t</w:t>
      </w:r>
      <w:proofErr w:type="spellEnd"/>
      <w:r w:rsidR="00F95DAC" w:rsidRPr="00484AA3">
        <w:rPr>
          <w:rFonts w:ascii="Times New Roman" w:hAnsi="Times New Roman" w:cs="Times New Roman"/>
          <w:sz w:val="24"/>
          <w:szCs w:val="24"/>
        </w:rPr>
        <w:t xml:space="preserve"> is the standard error term.</w:t>
      </w:r>
    </w:p>
    <w:p w:rsidR="00395CC4" w:rsidRDefault="00E56522" w:rsidP="00D306D4">
      <w:pPr>
        <w:jc w:val="both"/>
        <w:rPr>
          <w:rFonts w:ascii="Times New Roman" w:hAnsi="Times New Roman" w:cs="Times New Roman"/>
          <w:sz w:val="24"/>
          <w:szCs w:val="24"/>
        </w:rPr>
      </w:pPr>
      <w:r>
        <w:rPr>
          <w:rFonts w:ascii="Times New Roman" w:hAnsi="Times New Roman" w:cs="Times New Roman"/>
          <w:sz w:val="24"/>
          <w:szCs w:val="24"/>
        </w:rPr>
        <w:t xml:space="preserve">Throughout </w:t>
      </w:r>
      <w:r w:rsidR="00231589">
        <w:rPr>
          <w:rFonts w:ascii="Times New Roman" w:hAnsi="Times New Roman" w:cs="Times New Roman"/>
          <w:sz w:val="24"/>
          <w:szCs w:val="24"/>
        </w:rPr>
        <w:t xml:space="preserve">the paper </w:t>
      </w:r>
      <w:r>
        <w:rPr>
          <w:rFonts w:ascii="Times New Roman" w:hAnsi="Times New Roman" w:cs="Times New Roman"/>
          <w:sz w:val="24"/>
          <w:szCs w:val="24"/>
        </w:rPr>
        <w:t xml:space="preserve">we </w:t>
      </w:r>
      <w:r w:rsidR="00E3268C" w:rsidRPr="00484AA3">
        <w:rPr>
          <w:rFonts w:ascii="Times New Roman" w:hAnsi="Times New Roman" w:cs="Times New Roman"/>
          <w:sz w:val="24"/>
          <w:szCs w:val="24"/>
        </w:rPr>
        <w:t xml:space="preserve">use </w:t>
      </w:r>
      <w:r w:rsidR="00100164" w:rsidRPr="00484AA3">
        <w:rPr>
          <w:rFonts w:ascii="Times New Roman" w:hAnsi="Times New Roman" w:cs="Times New Roman"/>
          <w:sz w:val="24"/>
          <w:szCs w:val="24"/>
        </w:rPr>
        <w:t xml:space="preserve">robust </w:t>
      </w:r>
      <w:r w:rsidR="00E3268C" w:rsidRPr="00484AA3">
        <w:rPr>
          <w:rFonts w:ascii="Times New Roman" w:hAnsi="Times New Roman" w:cs="Times New Roman"/>
          <w:sz w:val="24"/>
          <w:szCs w:val="24"/>
        </w:rPr>
        <w:t>standard errors</w:t>
      </w:r>
      <w:r w:rsidR="00231589">
        <w:rPr>
          <w:rFonts w:ascii="Times New Roman" w:hAnsi="Times New Roman" w:cs="Times New Roman"/>
          <w:sz w:val="24"/>
          <w:szCs w:val="24"/>
        </w:rPr>
        <w:t xml:space="preserve"> (which in a panel model is the same as clustering by company)</w:t>
      </w:r>
      <w:r>
        <w:rPr>
          <w:rFonts w:ascii="Times New Roman" w:hAnsi="Times New Roman" w:cs="Times New Roman"/>
          <w:sz w:val="24"/>
          <w:szCs w:val="24"/>
        </w:rPr>
        <w:t xml:space="preserve">. </w:t>
      </w:r>
      <w:r w:rsidR="007D6245">
        <w:rPr>
          <w:rFonts w:ascii="Times New Roman" w:hAnsi="Times New Roman" w:cs="Times New Roman"/>
          <w:sz w:val="24"/>
          <w:szCs w:val="24"/>
        </w:rPr>
        <w:t xml:space="preserve">We only </w:t>
      </w:r>
      <w:r>
        <w:rPr>
          <w:rFonts w:ascii="Times New Roman" w:hAnsi="Times New Roman" w:cs="Times New Roman"/>
          <w:sz w:val="24"/>
          <w:szCs w:val="24"/>
        </w:rPr>
        <w:t>use OLS panel regressions</w:t>
      </w:r>
      <w:r w:rsidR="007D6245">
        <w:rPr>
          <w:rFonts w:ascii="Times New Roman" w:hAnsi="Times New Roman" w:cs="Times New Roman"/>
          <w:sz w:val="24"/>
          <w:szCs w:val="24"/>
        </w:rPr>
        <w:t xml:space="preserve">, </w:t>
      </w:r>
      <w:r w:rsidR="00231589">
        <w:rPr>
          <w:rFonts w:ascii="Times New Roman" w:hAnsi="Times New Roman" w:cs="Times New Roman"/>
          <w:sz w:val="24"/>
          <w:szCs w:val="24"/>
        </w:rPr>
        <w:t xml:space="preserve">but </w:t>
      </w:r>
      <w:r w:rsidR="007D6245">
        <w:rPr>
          <w:rFonts w:ascii="Times New Roman" w:hAnsi="Times New Roman" w:cs="Times New Roman"/>
          <w:sz w:val="24"/>
          <w:szCs w:val="24"/>
        </w:rPr>
        <w:t xml:space="preserve">not any </w:t>
      </w:r>
      <w:r w:rsidR="00231589">
        <w:rPr>
          <w:rFonts w:ascii="Times New Roman" w:hAnsi="Times New Roman" w:cs="Times New Roman"/>
          <w:sz w:val="24"/>
          <w:szCs w:val="24"/>
        </w:rPr>
        <w:t>non-linear models</w:t>
      </w:r>
      <w:r w:rsidR="002E7565">
        <w:rPr>
          <w:rFonts w:ascii="Times New Roman" w:hAnsi="Times New Roman" w:cs="Times New Roman"/>
          <w:sz w:val="24"/>
          <w:szCs w:val="24"/>
        </w:rPr>
        <w:t xml:space="preserve"> such as Probit of Logit </w:t>
      </w:r>
      <w:r w:rsidR="000C3133">
        <w:rPr>
          <w:rFonts w:ascii="Times New Roman" w:hAnsi="Times New Roman" w:cs="Times New Roman"/>
          <w:sz w:val="24"/>
          <w:szCs w:val="24"/>
        </w:rPr>
        <w:t>regressions</w:t>
      </w:r>
      <w:r w:rsidR="007D6245">
        <w:rPr>
          <w:rFonts w:ascii="Times New Roman" w:hAnsi="Times New Roman" w:cs="Times New Roman"/>
          <w:sz w:val="24"/>
          <w:szCs w:val="24"/>
        </w:rPr>
        <w:t>. This is</w:t>
      </w:r>
      <w:r w:rsidR="002E7565">
        <w:rPr>
          <w:rFonts w:ascii="Times New Roman" w:hAnsi="Times New Roman" w:cs="Times New Roman"/>
          <w:sz w:val="24"/>
          <w:szCs w:val="24"/>
        </w:rPr>
        <w:t xml:space="preserve"> because the large number of fixed effects in our specifications creates an </w:t>
      </w:r>
      <w:r w:rsidR="00BE76DF">
        <w:rPr>
          <w:rFonts w:ascii="Times New Roman" w:hAnsi="Times New Roman" w:cs="Times New Roman"/>
          <w:sz w:val="24"/>
          <w:szCs w:val="24"/>
        </w:rPr>
        <w:t xml:space="preserve">incidental parameter problem (see Angrist and Pischke, </w:t>
      </w:r>
      <w:r w:rsidR="007D6245">
        <w:rPr>
          <w:rFonts w:ascii="Times New Roman" w:hAnsi="Times New Roman" w:cs="Times New Roman"/>
          <w:sz w:val="24"/>
          <w:szCs w:val="24"/>
        </w:rPr>
        <w:t>2009</w:t>
      </w:r>
      <w:r w:rsidR="00BE76DF">
        <w:rPr>
          <w:rFonts w:ascii="Times New Roman" w:hAnsi="Times New Roman" w:cs="Times New Roman"/>
          <w:sz w:val="24"/>
          <w:szCs w:val="24"/>
        </w:rPr>
        <w:t xml:space="preserve">). </w:t>
      </w:r>
      <w:r w:rsidR="00E3268C" w:rsidRPr="00484AA3">
        <w:rPr>
          <w:rFonts w:ascii="Times New Roman" w:hAnsi="Times New Roman" w:cs="Times New Roman"/>
          <w:sz w:val="24"/>
          <w:szCs w:val="24"/>
        </w:rPr>
        <w:t xml:space="preserve">Note </w:t>
      </w:r>
      <w:r w:rsidR="007D6245">
        <w:rPr>
          <w:rFonts w:ascii="Times New Roman" w:hAnsi="Times New Roman" w:cs="Times New Roman"/>
          <w:sz w:val="24"/>
          <w:szCs w:val="24"/>
        </w:rPr>
        <w:t xml:space="preserve">also </w:t>
      </w:r>
      <w:r w:rsidR="00E3268C" w:rsidRPr="00484AA3">
        <w:rPr>
          <w:rFonts w:ascii="Times New Roman" w:hAnsi="Times New Roman" w:cs="Times New Roman"/>
          <w:sz w:val="24"/>
          <w:szCs w:val="24"/>
        </w:rPr>
        <w:t>that our regression model does not consist of one single equation, but of a collection of k equations. At the highest level of aggregation we can consider the case of k=</w:t>
      </w:r>
      <w:r>
        <w:rPr>
          <w:rFonts w:ascii="Times New Roman" w:hAnsi="Times New Roman" w:cs="Times New Roman"/>
          <w:sz w:val="24"/>
          <w:szCs w:val="24"/>
        </w:rPr>
        <w:t>3</w:t>
      </w:r>
      <w:r w:rsidR="00E3268C" w:rsidRPr="00484AA3">
        <w:rPr>
          <w:rFonts w:ascii="Times New Roman" w:hAnsi="Times New Roman" w:cs="Times New Roman"/>
          <w:sz w:val="24"/>
          <w:szCs w:val="24"/>
        </w:rPr>
        <w:t>, comparing angels</w:t>
      </w:r>
      <w:r>
        <w:rPr>
          <w:rFonts w:ascii="Times New Roman" w:hAnsi="Times New Roman" w:cs="Times New Roman"/>
          <w:sz w:val="24"/>
          <w:szCs w:val="24"/>
        </w:rPr>
        <w:t xml:space="preserve">, </w:t>
      </w:r>
      <w:r w:rsidR="00E3268C" w:rsidRPr="00484AA3">
        <w:rPr>
          <w:rFonts w:ascii="Times New Roman" w:hAnsi="Times New Roman" w:cs="Times New Roman"/>
          <w:sz w:val="24"/>
          <w:szCs w:val="24"/>
        </w:rPr>
        <w:t>venture capitalists</w:t>
      </w:r>
      <w:r>
        <w:rPr>
          <w:rFonts w:ascii="Times New Roman" w:hAnsi="Times New Roman" w:cs="Times New Roman"/>
          <w:sz w:val="24"/>
          <w:szCs w:val="24"/>
        </w:rPr>
        <w:t xml:space="preserve"> and other investors</w:t>
      </w:r>
      <w:r w:rsidR="00E3268C" w:rsidRPr="00484AA3">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00E3268C" w:rsidRPr="00484AA3">
        <w:rPr>
          <w:rFonts w:ascii="Times New Roman" w:hAnsi="Times New Roman" w:cs="Times New Roman"/>
          <w:sz w:val="24"/>
          <w:szCs w:val="24"/>
        </w:rPr>
        <w:t xml:space="preserve">we also </w:t>
      </w:r>
      <w:r>
        <w:rPr>
          <w:rFonts w:ascii="Times New Roman" w:hAnsi="Times New Roman" w:cs="Times New Roman"/>
          <w:sz w:val="24"/>
          <w:szCs w:val="24"/>
        </w:rPr>
        <w:t xml:space="preserve">consider alternative </w:t>
      </w:r>
      <w:r w:rsidR="00E3268C" w:rsidRPr="00484AA3">
        <w:rPr>
          <w:rFonts w:ascii="Times New Roman" w:hAnsi="Times New Roman" w:cs="Times New Roman"/>
          <w:sz w:val="24"/>
          <w:szCs w:val="24"/>
        </w:rPr>
        <w:t xml:space="preserve">specifications with higher values of k, that allow for the disaggregation of </w:t>
      </w:r>
      <w:r>
        <w:rPr>
          <w:rFonts w:ascii="Times New Roman" w:hAnsi="Times New Roman" w:cs="Times New Roman"/>
          <w:sz w:val="24"/>
          <w:szCs w:val="24"/>
        </w:rPr>
        <w:t>investor categories</w:t>
      </w:r>
      <w:r w:rsidR="00E3268C" w:rsidRPr="00484AA3">
        <w:rPr>
          <w:rFonts w:ascii="Times New Roman" w:hAnsi="Times New Roman" w:cs="Times New Roman"/>
          <w:sz w:val="24"/>
          <w:szCs w:val="24"/>
        </w:rPr>
        <w:t xml:space="preserve">. </w:t>
      </w:r>
    </w:p>
    <w:p w:rsidR="00E86295" w:rsidRDefault="00AA07BC" w:rsidP="00FE4905">
      <w:pPr>
        <w:jc w:val="both"/>
        <w:rPr>
          <w:rFonts w:ascii="Times New Roman" w:hAnsi="Times New Roman" w:cs="Times New Roman"/>
          <w:sz w:val="24"/>
          <w:szCs w:val="24"/>
        </w:rPr>
      </w:pPr>
      <w:r>
        <w:rPr>
          <w:rFonts w:ascii="Times New Roman" w:hAnsi="Times New Roman" w:cs="Times New Roman"/>
          <w:sz w:val="24"/>
          <w:szCs w:val="24"/>
        </w:rPr>
        <w:t xml:space="preserve">We </w:t>
      </w:r>
      <w:r w:rsidR="00EA5072">
        <w:rPr>
          <w:rFonts w:ascii="Times New Roman" w:hAnsi="Times New Roman" w:cs="Times New Roman"/>
          <w:sz w:val="24"/>
          <w:szCs w:val="24"/>
        </w:rPr>
        <w:t xml:space="preserve">of course </w:t>
      </w:r>
      <w:r>
        <w:rPr>
          <w:rFonts w:ascii="Times New Roman" w:hAnsi="Times New Roman" w:cs="Times New Roman"/>
          <w:sz w:val="24"/>
          <w:szCs w:val="24"/>
        </w:rPr>
        <w:t>recognize the possibility that unobserved heterogeneity create</w:t>
      </w:r>
      <w:r w:rsidR="00EA5072">
        <w:rPr>
          <w:rFonts w:ascii="Times New Roman" w:hAnsi="Times New Roman" w:cs="Times New Roman"/>
          <w:sz w:val="24"/>
          <w:szCs w:val="24"/>
        </w:rPr>
        <w:t>s</w:t>
      </w:r>
      <w:r>
        <w:rPr>
          <w:rFonts w:ascii="Times New Roman" w:hAnsi="Times New Roman" w:cs="Times New Roman"/>
          <w:sz w:val="24"/>
          <w:szCs w:val="24"/>
        </w:rPr>
        <w:t xml:space="preserve"> a correlation between the error term and the dependent variable, what is commonly referred to as an endogeneity problem. In section 3.3 we first report the results without any endogeneity correction. Section 3.4 then explicitly focuses on issues of unobserved heterogeneity.</w:t>
      </w:r>
    </w:p>
    <w:p w:rsidR="00FE4905" w:rsidRPr="00FE4905" w:rsidRDefault="00FE4905" w:rsidP="00FE4905">
      <w:pPr>
        <w:jc w:val="both"/>
        <w:rPr>
          <w:rFonts w:ascii="Times New Roman" w:hAnsi="Times New Roman" w:cs="Times New Roman"/>
          <w:sz w:val="24"/>
          <w:szCs w:val="24"/>
        </w:rPr>
      </w:pPr>
    </w:p>
    <w:p w:rsidR="00C86677" w:rsidRPr="00BE76DF" w:rsidRDefault="00C86677" w:rsidP="00100164">
      <w:pPr>
        <w:rPr>
          <w:rFonts w:ascii="Times New Roman" w:hAnsi="Times New Roman" w:cs="Times New Roman"/>
          <w:sz w:val="24"/>
          <w:szCs w:val="24"/>
        </w:rPr>
      </w:pPr>
      <w:r w:rsidRPr="00C86677">
        <w:rPr>
          <w:rFonts w:ascii="Times New Roman" w:hAnsi="Times New Roman" w:cs="Times New Roman"/>
          <w:b/>
          <w:sz w:val="24"/>
          <w:szCs w:val="24"/>
        </w:rPr>
        <w:t>3.</w:t>
      </w:r>
      <w:r>
        <w:rPr>
          <w:rFonts w:ascii="Times New Roman" w:hAnsi="Times New Roman" w:cs="Times New Roman"/>
          <w:b/>
          <w:sz w:val="24"/>
          <w:szCs w:val="24"/>
        </w:rPr>
        <w:t>3</w:t>
      </w:r>
      <w:r w:rsidR="00966394">
        <w:rPr>
          <w:rFonts w:ascii="Times New Roman" w:hAnsi="Times New Roman" w:cs="Times New Roman"/>
          <w:b/>
          <w:sz w:val="24"/>
          <w:szCs w:val="24"/>
        </w:rPr>
        <w:t>:</w:t>
      </w:r>
      <w:r>
        <w:rPr>
          <w:rFonts w:ascii="Times New Roman" w:hAnsi="Times New Roman" w:cs="Times New Roman"/>
          <w:b/>
          <w:sz w:val="24"/>
          <w:szCs w:val="24"/>
        </w:rPr>
        <w:t xml:space="preserve"> Results from the base model </w:t>
      </w:r>
    </w:p>
    <w:p w:rsidR="007D6245" w:rsidRDefault="007D6245" w:rsidP="004B34D1">
      <w:pPr>
        <w:jc w:val="both"/>
        <w:rPr>
          <w:rFonts w:ascii="Times New Roman" w:hAnsi="Times New Roman" w:cs="Times New Roman"/>
          <w:sz w:val="24"/>
          <w:szCs w:val="24"/>
        </w:rPr>
      </w:pPr>
      <w:r>
        <w:rPr>
          <w:rFonts w:ascii="Times New Roman" w:hAnsi="Times New Roman" w:cs="Times New Roman"/>
          <w:sz w:val="24"/>
          <w:szCs w:val="24"/>
        </w:rPr>
        <w:t xml:space="preserve">Table 3 shows the results from the estimation of our base model. </w:t>
      </w:r>
      <w:r w:rsidR="00BE76DF" w:rsidRPr="00BE76DF">
        <w:rPr>
          <w:rFonts w:ascii="Times New Roman" w:hAnsi="Times New Roman" w:cs="Times New Roman"/>
          <w:sz w:val="24"/>
          <w:szCs w:val="24"/>
        </w:rPr>
        <w:t xml:space="preserve">The </w:t>
      </w:r>
      <w:r w:rsidR="00BE76DF">
        <w:rPr>
          <w:rFonts w:ascii="Times New Roman" w:hAnsi="Times New Roman" w:cs="Times New Roman"/>
          <w:sz w:val="24"/>
          <w:szCs w:val="24"/>
        </w:rPr>
        <w:t xml:space="preserve">most important </w:t>
      </w:r>
      <w:r w:rsidR="00BE76DF" w:rsidRPr="00BE76DF">
        <w:rPr>
          <w:rFonts w:ascii="Times New Roman" w:hAnsi="Times New Roman" w:cs="Times New Roman"/>
          <w:sz w:val="24"/>
          <w:szCs w:val="24"/>
        </w:rPr>
        <w:t xml:space="preserve">results </w:t>
      </w:r>
      <w:r w:rsidR="00BE76DF">
        <w:rPr>
          <w:rFonts w:ascii="Times New Roman" w:hAnsi="Times New Roman" w:cs="Times New Roman"/>
          <w:sz w:val="24"/>
          <w:szCs w:val="24"/>
        </w:rPr>
        <w:t xml:space="preserve">concern the relationships between investor types. </w:t>
      </w:r>
      <w:r w:rsidR="007F4F95">
        <w:rPr>
          <w:rFonts w:ascii="Times New Roman" w:hAnsi="Times New Roman" w:cs="Times New Roman"/>
          <w:sz w:val="24"/>
          <w:szCs w:val="24"/>
        </w:rPr>
        <w:t xml:space="preserve">We first note that the coefficients on the main diagonal, i.e. the effect of prior financing by type k on current financing by type k, is always positive and strongly significant at the 1% level. This suggests strong consistency over time, where a company that already received funding </w:t>
      </w:r>
      <w:r w:rsidR="00207949">
        <w:rPr>
          <w:rFonts w:ascii="Times New Roman" w:hAnsi="Times New Roman" w:cs="Times New Roman"/>
          <w:sz w:val="24"/>
          <w:szCs w:val="24"/>
        </w:rPr>
        <w:t xml:space="preserve">from one type of investor </w:t>
      </w:r>
      <w:r w:rsidR="007F4F95">
        <w:rPr>
          <w:rFonts w:ascii="Times New Roman" w:hAnsi="Times New Roman" w:cs="Times New Roman"/>
          <w:sz w:val="24"/>
          <w:szCs w:val="24"/>
        </w:rPr>
        <w:t xml:space="preserve">is likely to receive further funding from </w:t>
      </w:r>
      <w:r w:rsidR="00207949">
        <w:rPr>
          <w:rFonts w:ascii="Times New Roman" w:hAnsi="Times New Roman" w:cs="Times New Roman"/>
          <w:sz w:val="24"/>
          <w:szCs w:val="24"/>
        </w:rPr>
        <w:t xml:space="preserve">that </w:t>
      </w:r>
      <w:r w:rsidR="007F4F95">
        <w:rPr>
          <w:rFonts w:ascii="Times New Roman" w:hAnsi="Times New Roman" w:cs="Times New Roman"/>
          <w:sz w:val="24"/>
          <w:szCs w:val="24"/>
        </w:rPr>
        <w:t xml:space="preserve">same </w:t>
      </w:r>
      <w:r w:rsidR="00207949">
        <w:rPr>
          <w:rFonts w:ascii="Times New Roman" w:hAnsi="Times New Roman" w:cs="Times New Roman"/>
          <w:sz w:val="24"/>
          <w:szCs w:val="24"/>
        </w:rPr>
        <w:t xml:space="preserve">investor </w:t>
      </w:r>
      <w:r w:rsidR="007F4F95">
        <w:rPr>
          <w:rFonts w:ascii="Times New Roman" w:hAnsi="Times New Roman" w:cs="Times New Roman"/>
          <w:sz w:val="24"/>
          <w:szCs w:val="24"/>
        </w:rPr>
        <w:t xml:space="preserve">type. </w:t>
      </w:r>
    </w:p>
    <w:p w:rsidR="00870110" w:rsidRDefault="00BE5D76" w:rsidP="004B34D1">
      <w:pPr>
        <w:jc w:val="both"/>
        <w:rPr>
          <w:rFonts w:ascii="Times New Roman" w:hAnsi="Times New Roman" w:cs="Times New Roman"/>
          <w:sz w:val="24"/>
          <w:szCs w:val="24"/>
        </w:rPr>
      </w:pPr>
      <w:r>
        <w:rPr>
          <w:rFonts w:ascii="Times New Roman" w:hAnsi="Times New Roman" w:cs="Times New Roman"/>
          <w:sz w:val="24"/>
          <w:szCs w:val="24"/>
        </w:rPr>
        <w:t>Next</w:t>
      </w:r>
      <w:r w:rsidR="007F4F95">
        <w:rPr>
          <w:rFonts w:ascii="Times New Roman" w:hAnsi="Times New Roman" w:cs="Times New Roman"/>
          <w:sz w:val="24"/>
          <w:szCs w:val="24"/>
        </w:rPr>
        <w:t xml:space="preserve"> we note strong </w:t>
      </w:r>
      <w:r w:rsidR="00F439C5">
        <w:rPr>
          <w:rFonts w:ascii="Times New Roman" w:hAnsi="Times New Roman" w:cs="Times New Roman"/>
          <w:sz w:val="24"/>
          <w:szCs w:val="24"/>
        </w:rPr>
        <w:t>substitutes</w:t>
      </w:r>
      <w:r w:rsidR="007F4F95">
        <w:rPr>
          <w:rFonts w:ascii="Times New Roman" w:hAnsi="Times New Roman" w:cs="Times New Roman"/>
          <w:sz w:val="24"/>
          <w:szCs w:val="24"/>
        </w:rPr>
        <w:t xml:space="preserve"> effects between angels and VCs. If a company has received prior VC funding, it raises significantly less angel funding, and vice-versa. </w:t>
      </w:r>
      <w:r w:rsidR="00F9646B">
        <w:rPr>
          <w:rFonts w:ascii="Times New Roman" w:hAnsi="Times New Roman" w:cs="Times New Roman"/>
          <w:sz w:val="24"/>
          <w:szCs w:val="24"/>
        </w:rPr>
        <w:t xml:space="preserve">This suggests the existence of a separate angel and VC “tracks” in the financial ecosystem. Companies that have obtained VC funding are less likely to subsequently obtain angel funding. And, companies that have obtained angel funding are less likely to then obtain VC funding. </w:t>
      </w:r>
      <w:r w:rsidR="007F4F95">
        <w:rPr>
          <w:rFonts w:ascii="Times New Roman" w:hAnsi="Times New Roman" w:cs="Times New Roman"/>
          <w:sz w:val="24"/>
          <w:szCs w:val="24"/>
        </w:rPr>
        <w:t xml:space="preserve">The </w:t>
      </w:r>
      <w:r w:rsidR="00C35D2B">
        <w:rPr>
          <w:rFonts w:ascii="Times New Roman" w:hAnsi="Times New Roman" w:cs="Times New Roman"/>
          <w:sz w:val="24"/>
          <w:szCs w:val="24"/>
        </w:rPr>
        <w:t xml:space="preserve">result </w:t>
      </w:r>
      <w:r w:rsidR="007F4F95">
        <w:rPr>
          <w:rFonts w:ascii="Times New Roman" w:hAnsi="Times New Roman" w:cs="Times New Roman"/>
          <w:sz w:val="24"/>
          <w:szCs w:val="24"/>
        </w:rPr>
        <w:t xml:space="preserve">that companies with </w:t>
      </w:r>
      <w:r>
        <w:rPr>
          <w:rFonts w:ascii="Times New Roman" w:hAnsi="Times New Roman" w:cs="Times New Roman"/>
          <w:sz w:val="24"/>
          <w:szCs w:val="24"/>
        </w:rPr>
        <w:t xml:space="preserve">more </w:t>
      </w:r>
      <w:r w:rsidR="00C35D2B">
        <w:rPr>
          <w:rFonts w:ascii="Times New Roman" w:hAnsi="Times New Roman" w:cs="Times New Roman"/>
          <w:sz w:val="24"/>
          <w:szCs w:val="24"/>
        </w:rPr>
        <w:t xml:space="preserve">VC </w:t>
      </w:r>
      <w:r>
        <w:rPr>
          <w:rFonts w:ascii="Times New Roman" w:hAnsi="Times New Roman" w:cs="Times New Roman"/>
          <w:sz w:val="24"/>
          <w:szCs w:val="24"/>
        </w:rPr>
        <w:t>funding receiving</w:t>
      </w:r>
      <w:r w:rsidR="007F4F95">
        <w:rPr>
          <w:rFonts w:ascii="Times New Roman" w:hAnsi="Times New Roman" w:cs="Times New Roman"/>
          <w:sz w:val="24"/>
          <w:szCs w:val="24"/>
        </w:rPr>
        <w:t xml:space="preserve"> less angel funding </w:t>
      </w:r>
      <w:r w:rsidR="00C35D2B">
        <w:rPr>
          <w:rFonts w:ascii="Times New Roman" w:hAnsi="Times New Roman" w:cs="Times New Roman"/>
          <w:sz w:val="24"/>
          <w:szCs w:val="24"/>
        </w:rPr>
        <w:t xml:space="preserve">is </w:t>
      </w:r>
      <w:r w:rsidR="00F9646B">
        <w:rPr>
          <w:rFonts w:ascii="Times New Roman" w:hAnsi="Times New Roman" w:cs="Times New Roman"/>
          <w:sz w:val="24"/>
          <w:szCs w:val="24"/>
        </w:rPr>
        <w:t xml:space="preserve">perhaps </w:t>
      </w:r>
      <w:r>
        <w:rPr>
          <w:rFonts w:ascii="Times New Roman" w:hAnsi="Times New Roman" w:cs="Times New Roman"/>
          <w:sz w:val="24"/>
          <w:szCs w:val="24"/>
        </w:rPr>
        <w:t xml:space="preserve">not very </w:t>
      </w:r>
      <w:r w:rsidR="007F4F95">
        <w:rPr>
          <w:rFonts w:ascii="Times New Roman" w:hAnsi="Times New Roman" w:cs="Times New Roman"/>
          <w:sz w:val="24"/>
          <w:szCs w:val="24"/>
        </w:rPr>
        <w:t>surprising</w:t>
      </w:r>
      <w:r w:rsidR="00C35D2B">
        <w:rPr>
          <w:rFonts w:ascii="Times New Roman" w:hAnsi="Times New Roman" w:cs="Times New Roman"/>
          <w:sz w:val="24"/>
          <w:szCs w:val="24"/>
        </w:rPr>
        <w:t>. VCs have deep</w:t>
      </w:r>
      <w:r w:rsidR="007F4F95">
        <w:rPr>
          <w:rFonts w:ascii="Times New Roman" w:hAnsi="Times New Roman" w:cs="Times New Roman"/>
          <w:sz w:val="24"/>
          <w:szCs w:val="24"/>
        </w:rPr>
        <w:t xml:space="preserve"> pockets, so that </w:t>
      </w:r>
      <w:r w:rsidR="00C35D2B">
        <w:rPr>
          <w:rFonts w:ascii="Times New Roman" w:hAnsi="Times New Roman" w:cs="Times New Roman"/>
          <w:sz w:val="24"/>
          <w:szCs w:val="24"/>
        </w:rPr>
        <w:t xml:space="preserve">adding </w:t>
      </w:r>
      <w:r w:rsidR="007F4F95">
        <w:rPr>
          <w:rFonts w:ascii="Times New Roman" w:hAnsi="Times New Roman" w:cs="Times New Roman"/>
          <w:sz w:val="24"/>
          <w:szCs w:val="24"/>
        </w:rPr>
        <w:t xml:space="preserve">angel </w:t>
      </w:r>
      <w:r w:rsidR="00C35D2B">
        <w:rPr>
          <w:rFonts w:ascii="Times New Roman" w:hAnsi="Times New Roman" w:cs="Times New Roman"/>
          <w:sz w:val="24"/>
          <w:szCs w:val="24"/>
        </w:rPr>
        <w:t xml:space="preserve">money to VC-backed companies may not be so </w:t>
      </w:r>
      <w:r w:rsidR="007F4F95">
        <w:rPr>
          <w:rFonts w:ascii="Times New Roman" w:hAnsi="Times New Roman" w:cs="Times New Roman"/>
          <w:sz w:val="24"/>
          <w:szCs w:val="24"/>
        </w:rPr>
        <w:t xml:space="preserve">important. However, the results that more angel funding leads to less VC funding </w:t>
      </w:r>
      <w:r w:rsidR="00C35D2B">
        <w:rPr>
          <w:rFonts w:ascii="Times New Roman" w:hAnsi="Times New Roman" w:cs="Times New Roman"/>
          <w:sz w:val="24"/>
          <w:szCs w:val="24"/>
        </w:rPr>
        <w:t xml:space="preserve">is far from </w:t>
      </w:r>
      <w:proofErr w:type="gramStart"/>
      <w:r w:rsidR="00C35D2B">
        <w:rPr>
          <w:rFonts w:ascii="Times New Roman" w:hAnsi="Times New Roman" w:cs="Times New Roman"/>
          <w:sz w:val="24"/>
          <w:szCs w:val="24"/>
        </w:rPr>
        <w:t>obvious,</w:t>
      </w:r>
      <w:proofErr w:type="gramEnd"/>
      <w:r w:rsidR="00C35D2B">
        <w:rPr>
          <w:rFonts w:ascii="Times New Roman" w:hAnsi="Times New Roman" w:cs="Times New Roman"/>
          <w:sz w:val="24"/>
          <w:szCs w:val="24"/>
        </w:rPr>
        <w:t xml:space="preserve"> and </w:t>
      </w:r>
      <w:r w:rsidR="00F9646B">
        <w:rPr>
          <w:rFonts w:ascii="Times New Roman" w:hAnsi="Times New Roman" w:cs="Times New Roman"/>
          <w:sz w:val="24"/>
          <w:szCs w:val="24"/>
        </w:rPr>
        <w:t>b</w:t>
      </w:r>
      <w:r w:rsidR="00870110">
        <w:rPr>
          <w:rFonts w:ascii="Times New Roman" w:hAnsi="Times New Roman" w:cs="Times New Roman"/>
          <w:sz w:val="24"/>
          <w:szCs w:val="24"/>
        </w:rPr>
        <w:t>elow we will delve deeper into the possible reasons for this effect.</w:t>
      </w:r>
      <w:r w:rsidR="006C086A">
        <w:rPr>
          <w:rFonts w:ascii="Times New Roman" w:hAnsi="Times New Roman" w:cs="Times New Roman"/>
          <w:sz w:val="24"/>
          <w:szCs w:val="24"/>
        </w:rPr>
        <w:t xml:space="preserve"> </w:t>
      </w:r>
      <w:r w:rsidR="00C35D2B">
        <w:rPr>
          <w:rFonts w:ascii="Times New Roman" w:hAnsi="Times New Roman" w:cs="Times New Roman"/>
          <w:sz w:val="24"/>
          <w:szCs w:val="24"/>
        </w:rPr>
        <w:t xml:space="preserve">It is also interesting to note that </w:t>
      </w:r>
      <w:r w:rsidR="00870110">
        <w:rPr>
          <w:rFonts w:ascii="Times New Roman" w:hAnsi="Times New Roman" w:cs="Times New Roman"/>
          <w:sz w:val="24"/>
          <w:szCs w:val="24"/>
        </w:rPr>
        <w:t xml:space="preserve">the negative coefficient for prior VC amounts on current angel amounts </w:t>
      </w:r>
      <w:r w:rsidR="00C35D2B">
        <w:rPr>
          <w:rFonts w:ascii="Times New Roman" w:hAnsi="Times New Roman" w:cs="Times New Roman"/>
          <w:sz w:val="24"/>
          <w:szCs w:val="24"/>
        </w:rPr>
        <w:t xml:space="preserve">(-0.0843) </w:t>
      </w:r>
      <w:r w:rsidR="00870110">
        <w:rPr>
          <w:rFonts w:ascii="Times New Roman" w:hAnsi="Times New Roman" w:cs="Times New Roman"/>
          <w:sz w:val="24"/>
          <w:szCs w:val="24"/>
        </w:rPr>
        <w:t>is more than twice as large as the negative coefficient for prior angel amounts on current VC amounts</w:t>
      </w:r>
      <w:r w:rsidR="00C35D2B">
        <w:rPr>
          <w:rFonts w:ascii="Times New Roman" w:hAnsi="Times New Roman" w:cs="Times New Roman"/>
          <w:sz w:val="24"/>
          <w:szCs w:val="24"/>
        </w:rPr>
        <w:t xml:space="preserve"> (-</w:t>
      </w:r>
      <w:r w:rsidR="00C35D2B">
        <w:rPr>
          <w:rFonts w:ascii="Times New Roman" w:hAnsi="Times New Roman" w:cs="Times New Roman"/>
          <w:sz w:val="24"/>
          <w:szCs w:val="24"/>
        </w:rPr>
        <w:lastRenderedPageBreak/>
        <w:t>0.0378)</w:t>
      </w:r>
      <w:r w:rsidR="005C0EF1">
        <w:rPr>
          <w:rFonts w:ascii="Times New Roman" w:hAnsi="Times New Roman" w:cs="Times New Roman"/>
          <w:sz w:val="24"/>
          <w:szCs w:val="24"/>
        </w:rPr>
        <w:t xml:space="preserve">. </w:t>
      </w:r>
      <w:proofErr w:type="gramStart"/>
      <w:r w:rsidR="005C0EF1">
        <w:rPr>
          <w:rFonts w:ascii="Times New Roman" w:hAnsi="Times New Roman" w:cs="Times New Roman"/>
          <w:sz w:val="24"/>
          <w:szCs w:val="24"/>
        </w:rPr>
        <w:t>This finding</w:t>
      </w:r>
      <w:r w:rsidR="00870110">
        <w:rPr>
          <w:rFonts w:ascii="Times New Roman" w:hAnsi="Times New Roman" w:cs="Times New Roman"/>
          <w:sz w:val="24"/>
          <w:szCs w:val="24"/>
        </w:rPr>
        <w:t xml:space="preserve"> suggesting that </w:t>
      </w:r>
      <w:r w:rsidR="00F9646B">
        <w:rPr>
          <w:rFonts w:ascii="Times New Roman" w:hAnsi="Times New Roman" w:cs="Times New Roman"/>
          <w:sz w:val="24"/>
          <w:szCs w:val="24"/>
        </w:rPr>
        <w:t>transitions from the VC track to the angel track are harder than transitions from the angel to the VC track</w:t>
      </w:r>
      <w:r w:rsidR="00477F17">
        <w:rPr>
          <w:rFonts w:ascii="Times New Roman" w:hAnsi="Times New Roman" w:cs="Times New Roman"/>
          <w:sz w:val="24"/>
          <w:szCs w:val="24"/>
        </w:rPr>
        <w:t>.</w:t>
      </w:r>
      <w:proofErr w:type="gramEnd"/>
      <w:r w:rsidR="00477F17">
        <w:rPr>
          <w:rFonts w:ascii="Times New Roman" w:hAnsi="Times New Roman" w:cs="Times New Roman"/>
          <w:sz w:val="24"/>
          <w:szCs w:val="24"/>
        </w:rPr>
        <w:t xml:space="preserve"> </w:t>
      </w:r>
    </w:p>
    <w:p w:rsidR="00B82A13" w:rsidRDefault="007F4F95" w:rsidP="004B34D1">
      <w:pPr>
        <w:jc w:val="both"/>
        <w:rPr>
          <w:rFonts w:ascii="Times New Roman" w:hAnsi="Times New Roman" w:cs="Times New Roman"/>
          <w:sz w:val="24"/>
          <w:szCs w:val="24"/>
        </w:rPr>
      </w:pPr>
      <w:r>
        <w:rPr>
          <w:rFonts w:ascii="Times New Roman" w:hAnsi="Times New Roman" w:cs="Times New Roman"/>
          <w:sz w:val="24"/>
          <w:szCs w:val="24"/>
        </w:rPr>
        <w:t>Table 3 also shows that obtaining funding from other investor</w:t>
      </w:r>
      <w:r w:rsidR="00F9646B">
        <w:rPr>
          <w:rFonts w:ascii="Times New Roman" w:hAnsi="Times New Roman" w:cs="Times New Roman"/>
          <w:sz w:val="24"/>
          <w:szCs w:val="24"/>
        </w:rPr>
        <w:t>s</w:t>
      </w:r>
      <w:r>
        <w:rPr>
          <w:rFonts w:ascii="Times New Roman" w:hAnsi="Times New Roman" w:cs="Times New Roman"/>
          <w:sz w:val="24"/>
          <w:szCs w:val="24"/>
        </w:rPr>
        <w:t xml:space="preserve"> does not seem to </w:t>
      </w:r>
      <w:r w:rsidR="00302226">
        <w:rPr>
          <w:rFonts w:ascii="Times New Roman" w:hAnsi="Times New Roman" w:cs="Times New Roman"/>
          <w:sz w:val="24"/>
          <w:szCs w:val="24"/>
        </w:rPr>
        <w:t xml:space="preserve">significantly </w:t>
      </w:r>
      <w:r>
        <w:rPr>
          <w:rFonts w:ascii="Times New Roman" w:hAnsi="Times New Roman" w:cs="Times New Roman"/>
          <w:sz w:val="24"/>
          <w:szCs w:val="24"/>
        </w:rPr>
        <w:t>affect angel or VC funding. However, we do find a negative effect of VC funding on subsequent funding from other investors, which is again consistent with</w:t>
      </w:r>
      <w:r w:rsidR="00BE5D76">
        <w:rPr>
          <w:rFonts w:ascii="Times New Roman" w:hAnsi="Times New Roman" w:cs="Times New Roman"/>
          <w:sz w:val="24"/>
          <w:szCs w:val="24"/>
        </w:rPr>
        <w:t xml:space="preserve"> the notion that VCs have deep</w:t>
      </w:r>
      <w:r>
        <w:rPr>
          <w:rFonts w:ascii="Times New Roman" w:hAnsi="Times New Roman" w:cs="Times New Roman"/>
          <w:sz w:val="24"/>
          <w:szCs w:val="24"/>
        </w:rPr>
        <w:t xml:space="preserve"> pockets. </w:t>
      </w:r>
      <w:r w:rsidR="009D5C5A">
        <w:rPr>
          <w:rFonts w:ascii="Times New Roman" w:hAnsi="Times New Roman" w:cs="Times New Roman"/>
          <w:sz w:val="24"/>
          <w:szCs w:val="24"/>
        </w:rPr>
        <w:t xml:space="preserve">Column 4 provides further evidence for such a ‘deep pocket’ effect. Looking at the total amount of funding (aggregated over the three types), we find that prior VC funding is associated with more subsequent funding, whereas the effects of prior funding from angels or other investors is statistically </w:t>
      </w:r>
      <w:r w:rsidR="00302226">
        <w:rPr>
          <w:rFonts w:ascii="Times New Roman" w:hAnsi="Times New Roman" w:cs="Times New Roman"/>
          <w:sz w:val="24"/>
          <w:szCs w:val="24"/>
        </w:rPr>
        <w:t>in</w:t>
      </w:r>
      <w:r w:rsidR="009D5C5A">
        <w:rPr>
          <w:rFonts w:ascii="Times New Roman" w:hAnsi="Times New Roman" w:cs="Times New Roman"/>
          <w:sz w:val="24"/>
          <w:szCs w:val="24"/>
        </w:rPr>
        <w:t xml:space="preserve">significant. Finally note that the company control variables behave broadly similar to our findings from Table 2. </w:t>
      </w:r>
    </w:p>
    <w:p w:rsidR="00E54C41" w:rsidRDefault="00870110" w:rsidP="004B34D1">
      <w:pPr>
        <w:jc w:val="both"/>
        <w:rPr>
          <w:rFonts w:ascii="Times New Roman" w:hAnsi="Times New Roman" w:cs="Times New Roman"/>
          <w:sz w:val="24"/>
          <w:szCs w:val="24"/>
        </w:rPr>
      </w:pPr>
      <w:r>
        <w:rPr>
          <w:rFonts w:ascii="Times New Roman" w:hAnsi="Times New Roman" w:cs="Times New Roman"/>
          <w:sz w:val="24"/>
          <w:szCs w:val="24"/>
        </w:rPr>
        <w:t>The analysis of Table 3 considers investment amounts for all quarters. This includes quarters where a financing round occurs, as well as quarters where no financing round occurs. Table 4 provides a decomposition</w:t>
      </w:r>
      <w:r w:rsidR="005C0EF1">
        <w:rPr>
          <w:rFonts w:ascii="Times New Roman" w:hAnsi="Times New Roman" w:cs="Times New Roman"/>
          <w:sz w:val="24"/>
          <w:szCs w:val="24"/>
        </w:rPr>
        <w:t xml:space="preserve"> of the effects from Table 3</w:t>
      </w:r>
      <w:r>
        <w:rPr>
          <w:rFonts w:ascii="Times New Roman" w:hAnsi="Times New Roman" w:cs="Times New Roman"/>
          <w:sz w:val="24"/>
          <w:szCs w:val="24"/>
        </w:rPr>
        <w:t xml:space="preserve">, where we distinguish between the probability of having a financing round, and the amount of funding conditional on having a financing round. Panel A of Table 4 </w:t>
      </w:r>
      <w:r w:rsidR="005C0EF1">
        <w:rPr>
          <w:rFonts w:ascii="Times New Roman" w:hAnsi="Times New Roman" w:cs="Times New Roman"/>
          <w:sz w:val="24"/>
          <w:szCs w:val="24"/>
        </w:rPr>
        <w:t xml:space="preserve">estimates the probability of obtaining any funding from investor type k in period t, as measured by a set of dummy variables for each type. Panel B of Table 4 estimates the amount of funding from investor type k in period t, conditional on observing some investment in period t. </w:t>
      </w:r>
      <w:r w:rsidR="00302226">
        <w:rPr>
          <w:rFonts w:ascii="Times New Roman" w:hAnsi="Times New Roman" w:cs="Times New Roman"/>
          <w:sz w:val="24"/>
          <w:szCs w:val="24"/>
        </w:rPr>
        <w:t>T</w:t>
      </w:r>
      <w:r w:rsidR="005C0EF1">
        <w:rPr>
          <w:rFonts w:ascii="Times New Roman" w:hAnsi="Times New Roman" w:cs="Times New Roman"/>
          <w:sz w:val="24"/>
          <w:szCs w:val="24"/>
        </w:rPr>
        <w:t>he sample in Panel A (6</w:t>
      </w:r>
      <w:r w:rsidR="00FE4905">
        <w:rPr>
          <w:rFonts w:ascii="Times New Roman" w:hAnsi="Times New Roman" w:cs="Times New Roman"/>
          <w:sz w:val="24"/>
          <w:szCs w:val="24"/>
        </w:rPr>
        <w:t>,</w:t>
      </w:r>
      <w:r w:rsidR="005C0EF1">
        <w:rPr>
          <w:rFonts w:ascii="Times New Roman" w:hAnsi="Times New Roman" w:cs="Times New Roman"/>
          <w:sz w:val="24"/>
          <w:szCs w:val="24"/>
        </w:rPr>
        <w:t>815 company-quarter observations) represents the set of potential financing rounds, whereas the sample in Panel B (1</w:t>
      </w:r>
      <w:r w:rsidR="001D3560">
        <w:rPr>
          <w:rFonts w:ascii="Times New Roman" w:hAnsi="Times New Roman" w:cs="Times New Roman"/>
          <w:sz w:val="24"/>
          <w:szCs w:val="24"/>
        </w:rPr>
        <w:t>,</w:t>
      </w:r>
      <w:r w:rsidR="005C0EF1">
        <w:rPr>
          <w:rFonts w:ascii="Times New Roman" w:hAnsi="Times New Roman" w:cs="Times New Roman"/>
          <w:sz w:val="24"/>
          <w:szCs w:val="24"/>
        </w:rPr>
        <w:t>719 company-quarter observations) represents the set of realized financing rounds.</w:t>
      </w:r>
      <w:r w:rsidR="00E54C41">
        <w:rPr>
          <w:rFonts w:ascii="Times New Roman" w:hAnsi="Times New Roman" w:cs="Times New Roman"/>
          <w:sz w:val="24"/>
          <w:szCs w:val="24"/>
        </w:rPr>
        <w:t xml:space="preserve"> The independent variables are the same as in Table 3.</w:t>
      </w:r>
    </w:p>
    <w:p w:rsidR="00C86677" w:rsidRDefault="00E54C41" w:rsidP="004B34D1">
      <w:pPr>
        <w:jc w:val="both"/>
        <w:rPr>
          <w:rFonts w:ascii="Times New Roman" w:hAnsi="Times New Roman" w:cs="Times New Roman"/>
          <w:sz w:val="24"/>
          <w:szCs w:val="24"/>
        </w:rPr>
      </w:pPr>
      <w:r>
        <w:rPr>
          <w:rFonts w:ascii="Times New Roman" w:hAnsi="Times New Roman" w:cs="Times New Roman"/>
          <w:sz w:val="24"/>
          <w:szCs w:val="24"/>
        </w:rPr>
        <w:t xml:space="preserve">Table 4 </w:t>
      </w:r>
      <w:r w:rsidR="00BE5D76">
        <w:rPr>
          <w:rFonts w:ascii="Times New Roman" w:hAnsi="Times New Roman" w:cs="Times New Roman"/>
          <w:sz w:val="24"/>
          <w:szCs w:val="24"/>
        </w:rPr>
        <w:t xml:space="preserve">shows that </w:t>
      </w:r>
      <w:r w:rsidR="005C0EF1">
        <w:rPr>
          <w:rFonts w:ascii="Times New Roman" w:hAnsi="Times New Roman" w:cs="Times New Roman"/>
          <w:sz w:val="24"/>
          <w:szCs w:val="24"/>
        </w:rPr>
        <w:t>the two central findings from Table 3 apply equally to</w:t>
      </w:r>
      <w:r w:rsidR="00302226">
        <w:rPr>
          <w:rFonts w:ascii="Times New Roman" w:hAnsi="Times New Roman" w:cs="Times New Roman"/>
          <w:sz w:val="24"/>
          <w:szCs w:val="24"/>
        </w:rPr>
        <w:t xml:space="preserve"> the</w:t>
      </w:r>
      <w:r w:rsidR="005C0EF1">
        <w:rPr>
          <w:rFonts w:ascii="Times New Roman" w:hAnsi="Times New Roman" w:cs="Times New Roman"/>
          <w:sz w:val="24"/>
          <w:szCs w:val="24"/>
        </w:rPr>
        <w:t xml:space="preserve"> probability of obtaining funding</w:t>
      </w:r>
      <w:r w:rsidR="00BE5D76">
        <w:rPr>
          <w:rFonts w:ascii="Times New Roman" w:hAnsi="Times New Roman" w:cs="Times New Roman"/>
          <w:sz w:val="24"/>
          <w:szCs w:val="24"/>
        </w:rPr>
        <w:t>,</w:t>
      </w:r>
      <w:r w:rsidR="005C0EF1">
        <w:rPr>
          <w:rFonts w:ascii="Times New Roman" w:hAnsi="Times New Roman" w:cs="Times New Roman"/>
          <w:sz w:val="24"/>
          <w:szCs w:val="24"/>
        </w:rPr>
        <w:t xml:space="preserve"> as well as the amount of funding</w:t>
      </w:r>
      <w:r w:rsidR="00302226">
        <w:rPr>
          <w:rFonts w:ascii="Times New Roman" w:hAnsi="Times New Roman" w:cs="Times New Roman"/>
          <w:sz w:val="24"/>
          <w:szCs w:val="24"/>
        </w:rPr>
        <w:t xml:space="preserve"> conditional </w:t>
      </w:r>
      <w:r w:rsidR="00BE5D76">
        <w:rPr>
          <w:rFonts w:ascii="Times New Roman" w:hAnsi="Times New Roman" w:cs="Times New Roman"/>
          <w:sz w:val="24"/>
          <w:szCs w:val="24"/>
        </w:rPr>
        <w:t xml:space="preserve">on obtaining </w:t>
      </w:r>
      <w:r w:rsidR="00302226">
        <w:rPr>
          <w:rFonts w:ascii="Times New Roman" w:hAnsi="Times New Roman" w:cs="Times New Roman"/>
          <w:sz w:val="24"/>
          <w:szCs w:val="24"/>
        </w:rPr>
        <w:t>funding</w:t>
      </w:r>
      <w:r w:rsidR="00BE5D76">
        <w:rPr>
          <w:rFonts w:ascii="Times New Roman" w:hAnsi="Times New Roman" w:cs="Times New Roman"/>
          <w:sz w:val="24"/>
          <w:szCs w:val="24"/>
        </w:rPr>
        <w:t xml:space="preserve">. </w:t>
      </w:r>
      <w:r>
        <w:rPr>
          <w:rFonts w:ascii="Times New Roman" w:hAnsi="Times New Roman" w:cs="Times New Roman"/>
          <w:sz w:val="24"/>
          <w:szCs w:val="24"/>
        </w:rPr>
        <w:t>Specifically we find that the coefficient</w:t>
      </w:r>
      <w:r w:rsidR="00302226">
        <w:rPr>
          <w:rFonts w:ascii="Times New Roman" w:hAnsi="Times New Roman" w:cs="Times New Roman"/>
          <w:sz w:val="24"/>
          <w:szCs w:val="24"/>
        </w:rPr>
        <w:t>s</w:t>
      </w:r>
      <w:r>
        <w:rPr>
          <w:rFonts w:ascii="Times New Roman" w:hAnsi="Times New Roman" w:cs="Times New Roman"/>
          <w:sz w:val="24"/>
          <w:szCs w:val="24"/>
        </w:rPr>
        <w:t xml:space="preserve"> on the main diagonal </w:t>
      </w:r>
      <w:r w:rsidR="00302226">
        <w:rPr>
          <w:rFonts w:ascii="Times New Roman" w:hAnsi="Times New Roman" w:cs="Times New Roman"/>
          <w:sz w:val="24"/>
          <w:szCs w:val="24"/>
        </w:rPr>
        <w:t xml:space="preserve">all </w:t>
      </w:r>
      <w:r>
        <w:rPr>
          <w:rFonts w:ascii="Times New Roman" w:hAnsi="Times New Roman" w:cs="Times New Roman"/>
          <w:sz w:val="24"/>
          <w:szCs w:val="24"/>
        </w:rPr>
        <w:t>remain positive and statistically highly significant in both specifications. Mo</w:t>
      </w:r>
      <w:r w:rsidR="00302226">
        <w:rPr>
          <w:rFonts w:ascii="Times New Roman" w:hAnsi="Times New Roman" w:cs="Times New Roman"/>
          <w:sz w:val="24"/>
          <w:szCs w:val="24"/>
        </w:rPr>
        <w:t>reover</w:t>
      </w:r>
      <w:r>
        <w:rPr>
          <w:rFonts w:ascii="Times New Roman" w:hAnsi="Times New Roman" w:cs="Times New Roman"/>
          <w:sz w:val="24"/>
          <w:szCs w:val="24"/>
        </w:rPr>
        <w:t xml:space="preserve">, the </w:t>
      </w:r>
      <w:r w:rsidR="00F439C5">
        <w:rPr>
          <w:rFonts w:ascii="Times New Roman" w:hAnsi="Times New Roman" w:cs="Times New Roman"/>
          <w:sz w:val="24"/>
          <w:szCs w:val="24"/>
        </w:rPr>
        <w:t>substitutes</w:t>
      </w:r>
      <w:r>
        <w:rPr>
          <w:rFonts w:ascii="Times New Roman" w:hAnsi="Times New Roman" w:cs="Times New Roman"/>
          <w:sz w:val="24"/>
          <w:szCs w:val="24"/>
        </w:rPr>
        <w:t xml:space="preserve"> effects between angels and VCs also continue to hold in both specifications. This suggests that having prior angel financing predicts both a lower probability of obtaining VC, and a lower amount of VC in case of funding; same for the effect of VC </w:t>
      </w:r>
      <w:r w:rsidR="00302226">
        <w:rPr>
          <w:rFonts w:ascii="Times New Roman" w:hAnsi="Times New Roman" w:cs="Times New Roman"/>
          <w:sz w:val="24"/>
          <w:szCs w:val="24"/>
        </w:rPr>
        <w:t>on angels</w:t>
      </w:r>
      <w:r w:rsidR="00E53E38">
        <w:rPr>
          <w:rFonts w:ascii="Times New Roman" w:hAnsi="Times New Roman" w:cs="Times New Roman"/>
          <w:sz w:val="24"/>
          <w:szCs w:val="24"/>
        </w:rPr>
        <w:t xml:space="preserve">. </w:t>
      </w:r>
    </w:p>
    <w:p w:rsidR="00E86295" w:rsidRDefault="00E86295" w:rsidP="00E86295">
      <w:pPr>
        <w:rPr>
          <w:rFonts w:ascii="Times New Roman" w:hAnsi="Times New Roman" w:cs="Times New Roman"/>
          <w:b/>
          <w:sz w:val="24"/>
          <w:szCs w:val="24"/>
        </w:rPr>
      </w:pPr>
    </w:p>
    <w:p w:rsidR="00E86295" w:rsidRPr="00E86295" w:rsidRDefault="00E86295" w:rsidP="00E86295">
      <w:pPr>
        <w:rPr>
          <w:rFonts w:ascii="Times New Roman" w:hAnsi="Times New Roman" w:cs="Times New Roman"/>
          <w:b/>
          <w:sz w:val="24"/>
          <w:szCs w:val="24"/>
        </w:rPr>
      </w:pPr>
      <w:r w:rsidRPr="00C86677">
        <w:rPr>
          <w:rFonts w:ascii="Times New Roman" w:hAnsi="Times New Roman" w:cs="Times New Roman"/>
          <w:b/>
          <w:sz w:val="24"/>
          <w:szCs w:val="24"/>
        </w:rPr>
        <w:t>3.</w:t>
      </w:r>
      <w:r>
        <w:rPr>
          <w:rFonts w:ascii="Times New Roman" w:hAnsi="Times New Roman" w:cs="Times New Roman"/>
          <w:b/>
          <w:sz w:val="24"/>
          <w:szCs w:val="24"/>
        </w:rPr>
        <w:t>4</w:t>
      </w:r>
      <w:r w:rsidRPr="00C86677">
        <w:rPr>
          <w:rFonts w:ascii="Times New Roman" w:hAnsi="Times New Roman" w:cs="Times New Roman"/>
          <w:b/>
          <w:sz w:val="24"/>
          <w:szCs w:val="24"/>
        </w:rPr>
        <w:t>:</w:t>
      </w:r>
      <w:r>
        <w:rPr>
          <w:rFonts w:ascii="Times New Roman" w:hAnsi="Times New Roman" w:cs="Times New Roman"/>
          <w:b/>
          <w:sz w:val="24"/>
          <w:szCs w:val="24"/>
        </w:rPr>
        <w:t xml:space="preserve"> Differences in investment requirements</w:t>
      </w:r>
    </w:p>
    <w:p w:rsidR="009B15DE" w:rsidRDefault="00C6711D" w:rsidP="004B34D1">
      <w:pPr>
        <w:jc w:val="both"/>
        <w:rPr>
          <w:rFonts w:ascii="Times New Roman" w:hAnsi="Times New Roman" w:cs="Times New Roman"/>
          <w:sz w:val="24"/>
          <w:szCs w:val="24"/>
        </w:rPr>
      </w:pPr>
      <w:r>
        <w:rPr>
          <w:rFonts w:ascii="Times New Roman" w:hAnsi="Times New Roman" w:cs="Times New Roman"/>
          <w:sz w:val="24"/>
          <w:szCs w:val="24"/>
        </w:rPr>
        <w:t xml:space="preserve">A natural question to ask is whether the </w:t>
      </w:r>
      <w:r w:rsidR="00F439C5">
        <w:rPr>
          <w:rFonts w:ascii="Times New Roman" w:hAnsi="Times New Roman" w:cs="Times New Roman"/>
          <w:sz w:val="24"/>
          <w:szCs w:val="24"/>
        </w:rPr>
        <w:t>substitutes</w:t>
      </w:r>
      <w:r>
        <w:rPr>
          <w:rFonts w:ascii="Times New Roman" w:hAnsi="Times New Roman" w:cs="Times New Roman"/>
          <w:sz w:val="24"/>
          <w:szCs w:val="24"/>
        </w:rPr>
        <w:t xml:space="preserve"> patterns </w:t>
      </w:r>
      <w:r w:rsidR="00380C75">
        <w:rPr>
          <w:rFonts w:ascii="Times New Roman" w:hAnsi="Times New Roman" w:cs="Times New Roman"/>
          <w:sz w:val="24"/>
          <w:szCs w:val="24"/>
        </w:rPr>
        <w:t xml:space="preserve">identified so far </w:t>
      </w:r>
      <w:r>
        <w:rPr>
          <w:rFonts w:ascii="Times New Roman" w:hAnsi="Times New Roman" w:cs="Times New Roman"/>
          <w:sz w:val="24"/>
          <w:szCs w:val="24"/>
        </w:rPr>
        <w:t>can be explained by different investment requirements</w:t>
      </w:r>
      <w:r w:rsidR="00AB2006">
        <w:rPr>
          <w:rFonts w:ascii="Times New Roman" w:hAnsi="Times New Roman" w:cs="Times New Roman"/>
          <w:sz w:val="24"/>
          <w:szCs w:val="24"/>
        </w:rPr>
        <w:t xml:space="preserve">. </w:t>
      </w:r>
      <w:r w:rsidR="00154CDA">
        <w:rPr>
          <w:rFonts w:ascii="Times New Roman" w:hAnsi="Times New Roman" w:cs="Times New Roman"/>
          <w:sz w:val="24"/>
          <w:szCs w:val="24"/>
        </w:rPr>
        <w:t>We saw in Panel B of Table 1 that VCs typically invest larger round amounts than angels. O</w:t>
      </w:r>
      <w:r w:rsidR="00380C75">
        <w:rPr>
          <w:rFonts w:ascii="Times New Roman" w:hAnsi="Times New Roman" w:cs="Times New Roman"/>
          <w:sz w:val="24"/>
          <w:szCs w:val="24"/>
        </w:rPr>
        <w:t xml:space="preserve">ne might argue that </w:t>
      </w:r>
      <w:r w:rsidR="00AB2006">
        <w:rPr>
          <w:rFonts w:ascii="Times New Roman" w:hAnsi="Times New Roman" w:cs="Times New Roman"/>
          <w:sz w:val="24"/>
          <w:szCs w:val="24"/>
        </w:rPr>
        <w:t>companies that needed less investment in the past cho</w:t>
      </w:r>
      <w:r w:rsidR="009B6D59">
        <w:rPr>
          <w:rFonts w:ascii="Times New Roman" w:hAnsi="Times New Roman" w:cs="Times New Roman"/>
          <w:sz w:val="24"/>
          <w:szCs w:val="24"/>
        </w:rPr>
        <w:t>o</w:t>
      </w:r>
      <w:r w:rsidR="00AB2006">
        <w:rPr>
          <w:rFonts w:ascii="Times New Roman" w:hAnsi="Times New Roman" w:cs="Times New Roman"/>
          <w:sz w:val="24"/>
          <w:szCs w:val="24"/>
        </w:rPr>
        <w:t>se angel financing</w:t>
      </w:r>
      <w:r w:rsidR="00154CDA">
        <w:rPr>
          <w:rFonts w:ascii="Times New Roman" w:hAnsi="Times New Roman" w:cs="Times New Roman"/>
          <w:sz w:val="24"/>
          <w:szCs w:val="24"/>
        </w:rPr>
        <w:t>; t</w:t>
      </w:r>
      <w:r w:rsidR="00380C75">
        <w:rPr>
          <w:rFonts w:ascii="Times New Roman" w:hAnsi="Times New Roman" w:cs="Times New Roman"/>
          <w:sz w:val="24"/>
          <w:szCs w:val="24"/>
        </w:rPr>
        <w:t xml:space="preserve">o the extent that </w:t>
      </w:r>
      <w:r w:rsidR="00AB2006">
        <w:rPr>
          <w:rFonts w:ascii="Times New Roman" w:hAnsi="Times New Roman" w:cs="Times New Roman"/>
          <w:sz w:val="24"/>
          <w:szCs w:val="24"/>
        </w:rPr>
        <w:t>these companies continue to need less</w:t>
      </w:r>
      <w:r w:rsidR="00154CDA">
        <w:rPr>
          <w:rFonts w:ascii="Times New Roman" w:hAnsi="Times New Roman" w:cs="Times New Roman"/>
          <w:sz w:val="24"/>
          <w:szCs w:val="24"/>
        </w:rPr>
        <w:t xml:space="preserve">, they are also less likely to want VC funding. As a consequence </w:t>
      </w:r>
      <w:r w:rsidR="00380C75">
        <w:rPr>
          <w:rFonts w:ascii="Times New Roman" w:hAnsi="Times New Roman" w:cs="Times New Roman"/>
          <w:sz w:val="24"/>
          <w:szCs w:val="24"/>
        </w:rPr>
        <w:t>one might empirically observe a substitutes pattern that is largely driven by financing needs</w:t>
      </w:r>
      <w:r w:rsidR="00AB2006">
        <w:rPr>
          <w:rFonts w:ascii="Times New Roman" w:hAnsi="Times New Roman" w:cs="Times New Roman"/>
          <w:sz w:val="24"/>
          <w:szCs w:val="24"/>
        </w:rPr>
        <w:t xml:space="preserve">. To examine whether investment </w:t>
      </w:r>
      <w:r w:rsidR="00154CDA">
        <w:rPr>
          <w:rFonts w:ascii="Times New Roman" w:hAnsi="Times New Roman" w:cs="Times New Roman"/>
          <w:sz w:val="24"/>
          <w:szCs w:val="24"/>
        </w:rPr>
        <w:t xml:space="preserve">needs </w:t>
      </w:r>
      <w:r w:rsidR="00AB2006">
        <w:rPr>
          <w:rFonts w:ascii="Times New Roman" w:hAnsi="Times New Roman" w:cs="Times New Roman"/>
          <w:sz w:val="24"/>
          <w:szCs w:val="24"/>
        </w:rPr>
        <w:t xml:space="preserve">can account for the observed </w:t>
      </w:r>
      <w:r w:rsidR="00380C75">
        <w:rPr>
          <w:rFonts w:ascii="Times New Roman" w:hAnsi="Times New Roman" w:cs="Times New Roman"/>
          <w:sz w:val="24"/>
          <w:szCs w:val="24"/>
        </w:rPr>
        <w:t>pattern in the data</w:t>
      </w:r>
      <w:r w:rsidR="003A3BD7">
        <w:rPr>
          <w:rFonts w:ascii="Times New Roman" w:hAnsi="Times New Roman" w:cs="Times New Roman"/>
          <w:sz w:val="24"/>
          <w:szCs w:val="24"/>
        </w:rPr>
        <w:t xml:space="preserve">, </w:t>
      </w:r>
      <w:r w:rsidR="00AB2006">
        <w:rPr>
          <w:rFonts w:ascii="Times New Roman" w:hAnsi="Times New Roman" w:cs="Times New Roman"/>
          <w:sz w:val="24"/>
          <w:szCs w:val="24"/>
        </w:rPr>
        <w:t xml:space="preserve">we first </w:t>
      </w:r>
      <w:r w:rsidR="00154CDA">
        <w:rPr>
          <w:rFonts w:ascii="Times New Roman" w:hAnsi="Times New Roman" w:cs="Times New Roman"/>
          <w:sz w:val="24"/>
          <w:szCs w:val="24"/>
        </w:rPr>
        <w:t xml:space="preserve">include </w:t>
      </w:r>
      <w:r w:rsidR="00AB2006">
        <w:rPr>
          <w:rFonts w:ascii="Times New Roman" w:hAnsi="Times New Roman" w:cs="Times New Roman"/>
          <w:sz w:val="24"/>
          <w:szCs w:val="24"/>
        </w:rPr>
        <w:t xml:space="preserve">the </w:t>
      </w:r>
      <w:r w:rsidR="00154CDA">
        <w:rPr>
          <w:rFonts w:ascii="Times New Roman" w:hAnsi="Times New Roman" w:cs="Times New Roman"/>
          <w:sz w:val="24"/>
          <w:szCs w:val="24"/>
        </w:rPr>
        <w:t xml:space="preserve">round </w:t>
      </w:r>
      <w:r w:rsidR="00AB2006">
        <w:rPr>
          <w:rFonts w:ascii="Times New Roman" w:hAnsi="Times New Roman" w:cs="Times New Roman"/>
          <w:sz w:val="24"/>
          <w:szCs w:val="24"/>
        </w:rPr>
        <w:t xml:space="preserve">amount as a </w:t>
      </w:r>
      <w:r w:rsidR="00AB2006">
        <w:rPr>
          <w:rFonts w:ascii="Times New Roman" w:hAnsi="Times New Roman" w:cs="Times New Roman"/>
          <w:sz w:val="24"/>
          <w:szCs w:val="24"/>
        </w:rPr>
        <w:lastRenderedPageBreak/>
        <w:t>control to the model of Panel B from Table 4</w:t>
      </w:r>
      <w:r w:rsidR="003A3BD7">
        <w:rPr>
          <w:rFonts w:ascii="Times New Roman" w:hAnsi="Times New Roman" w:cs="Times New Roman"/>
          <w:sz w:val="24"/>
          <w:szCs w:val="24"/>
        </w:rPr>
        <w:t xml:space="preserve"> – this is the most natural model to use since it conditions</w:t>
      </w:r>
      <w:r w:rsidR="00AB2006">
        <w:rPr>
          <w:rFonts w:ascii="Times New Roman" w:hAnsi="Times New Roman" w:cs="Times New Roman"/>
          <w:sz w:val="24"/>
          <w:szCs w:val="24"/>
        </w:rPr>
        <w:t xml:space="preserve"> on a positive round amount. In unreported regressions we </w:t>
      </w:r>
      <w:r w:rsidR="003A3BD7">
        <w:rPr>
          <w:rFonts w:ascii="Times New Roman" w:hAnsi="Times New Roman" w:cs="Times New Roman"/>
          <w:sz w:val="24"/>
          <w:szCs w:val="24"/>
        </w:rPr>
        <w:t xml:space="preserve">find that </w:t>
      </w:r>
      <w:r w:rsidR="00AB2006">
        <w:rPr>
          <w:rFonts w:ascii="Times New Roman" w:hAnsi="Times New Roman" w:cs="Times New Roman"/>
          <w:sz w:val="24"/>
          <w:szCs w:val="24"/>
        </w:rPr>
        <w:t xml:space="preserve">the round amount </w:t>
      </w:r>
      <w:r w:rsidR="003A3BD7">
        <w:rPr>
          <w:rFonts w:ascii="Times New Roman" w:hAnsi="Times New Roman" w:cs="Times New Roman"/>
          <w:sz w:val="24"/>
          <w:szCs w:val="24"/>
        </w:rPr>
        <w:t xml:space="preserve">control </w:t>
      </w:r>
      <w:r w:rsidR="00AB2006">
        <w:rPr>
          <w:rFonts w:ascii="Times New Roman" w:hAnsi="Times New Roman" w:cs="Times New Roman"/>
          <w:sz w:val="24"/>
          <w:szCs w:val="24"/>
        </w:rPr>
        <w:t>itself is highly significant</w:t>
      </w:r>
      <w:r w:rsidR="003A3BD7">
        <w:rPr>
          <w:rFonts w:ascii="Times New Roman" w:hAnsi="Times New Roman" w:cs="Times New Roman"/>
          <w:sz w:val="24"/>
          <w:szCs w:val="24"/>
        </w:rPr>
        <w:t>, as expected</w:t>
      </w:r>
      <w:r w:rsidR="00AB2006">
        <w:rPr>
          <w:rFonts w:ascii="Times New Roman" w:hAnsi="Times New Roman" w:cs="Times New Roman"/>
          <w:sz w:val="24"/>
          <w:szCs w:val="24"/>
        </w:rPr>
        <w:t xml:space="preserve">. More important, the coefficients for the </w:t>
      </w:r>
      <w:proofErr w:type="gramStart"/>
      <w:r w:rsidR="00F439C5">
        <w:rPr>
          <w:rFonts w:ascii="Times New Roman" w:hAnsi="Times New Roman" w:cs="Times New Roman"/>
          <w:sz w:val="24"/>
          <w:szCs w:val="24"/>
        </w:rPr>
        <w:t>substitutes</w:t>
      </w:r>
      <w:proofErr w:type="gramEnd"/>
      <w:r w:rsidR="00AB2006">
        <w:rPr>
          <w:rFonts w:ascii="Times New Roman" w:hAnsi="Times New Roman" w:cs="Times New Roman"/>
          <w:sz w:val="24"/>
          <w:szCs w:val="24"/>
        </w:rPr>
        <w:t xml:space="preserve"> effects between angels and VCs are hardly affected at all, suggesting that </w:t>
      </w:r>
      <w:r w:rsidR="009B6D59">
        <w:rPr>
          <w:rFonts w:ascii="Times New Roman" w:hAnsi="Times New Roman" w:cs="Times New Roman"/>
          <w:sz w:val="24"/>
          <w:szCs w:val="24"/>
        </w:rPr>
        <w:t xml:space="preserve">controlling for round amount </w:t>
      </w:r>
      <w:r w:rsidR="00AB2006">
        <w:rPr>
          <w:rFonts w:ascii="Times New Roman" w:hAnsi="Times New Roman" w:cs="Times New Roman"/>
          <w:sz w:val="24"/>
          <w:szCs w:val="24"/>
        </w:rPr>
        <w:t xml:space="preserve">cannot explain </w:t>
      </w:r>
      <w:r w:rsidR="00380C75">
        <w:rPr>
          <w:rFonts w:ascii="Times New Roman" w:hAnsi="Times New Roman" w:cs="Times New Roman"/>
          <w:sz w:val="24"/>
          <w:szCs w:val="24"/>
        </w:rPr>
        <w:t xml:space="preserve">away </w:t>
      </w:r>
      <w:r w:rsidR="00AB2006">
        <w:rPr>
          <w:rFonts w:ascii="Times New Roman" w:hAnsi="Times New Roman" w:cs="Times New Roman"/>
          <w:sz w:val="24"/>
          <w:szCs w:val="24"/>
        </w:rPr>
        <w:t xml:space="preserve">the </w:t>
      </w:r>
      <w:r w:rsidR="00F439C5">
        <w:rPr>
          <w:rFonts w:ascii="Times New Roman" w:hAnsi="Times New Roman" w:cs="Times New Roman"/>
          <w:sz w:val="24"/>
          <w:szCs w:val="24"/>
        </w:rPr>
        <w:t>substitutes</w:t>
      </w:r>
      <w:r w:rsidR="00AB2006">
        <w:rPr>
          <w:rFonts w:ascii="Times New Roman" w:hAnsi="Times New Roman" w:cs="Times New Roman"/>
          <w:sz w:val="24"/>
          <w:szCs w:val="24"/>
        </w:rPr>
        <w:t xml:space="preserve"> result. </w:t>
      </w:r>
    </w:p>
    <w:p w:rsidR="009B50CA" w:rsidRDefault="00AB2006" w:rsidP="004B34D1">
      <w:pPr>
        <w:jc w:val="both"/>
        <w:rPr>
          <w:rFonts w:ascii="Times New Roman" w:hAnsi="Times New Roman" w:cs="Times New Roman"/>
          <w:sz w:val="24"/>
          <w:szCs w:val="24"/>
        </w:rPr>
      </w:pPr>
      <w:r>
        <w:rPr>
          <w:rFonts w:ascii="Times New Roman" w:hAnsi="Times New Roman" w:cs="Times New Roman"/>
          <w:sz w:val="24"/>
          <w:szCs w:val="24"/>
        </w:rPr>
        <w:t xml:space="preserve">To further investigate the effects of round sizes, we </w:t>
      </w:r>
      <w:r w:rsidR="00380C75">
        <w:rPr>
          <w:rFonts w:ascii="Times New Roman" w:hAnsi="Times New Roman" w:cs="Times New Roman"/>
          <w:sz w:val="24"/>
          <w:szCs w:val="24"/>
        </w:rPr>
        <w:t xml:space="preserve">then </w:t>
      </w:r>
      <w:r w:rsidR="009B15DE">
        <w:rPr>
          <w:rFonts w:ascii="Times New Roman" w:hAnsi="Times New Roman" w:cs="Times New Roman"/>
          <w:sz w:val="24"/>
          <w:szCs w:val="24"/>
        </w:rPr>
        <w:t xml:space="preserve">ask whether the </w:t>
      </w:r>
      <w:r w:rsidR="00F439C5">
        <w:rPr>
          <w:rFonts w:ascii="Times New Roman" w:hAnsi="Times New Roman" w:cs="Times New Roman"/>
          <w:sz w:val="24"/>
          <w:szCs w:val="24"/>
        </w:rPr>
        <w:t>substitutes</w:t>
      </w:r>
      <w:r w:rsidR="009B15DE">
        <w:rPr>
          <w:rFonts w:ascii="Times New Roman" w:hAnsi="Times New Roman" w:cs="Times New Roman"/>
          <w:sz w:val="24"/>
          <w:szCs w:val="24"/>
        </w:rPr>
        <w:t xml:space="preserve"> effect differs </w:t>
      </w:r>
      <w:r w:rsidR="003A3BD7">
        <w:rPr>
          <w:rFonts w:ascii="Times New Roman" w:hAnsi="Times New Roman" w:cs="Times New Roman"/>
          <w:sz w:val="24"/>
          <w:szCs w:val="24"/>
        </w:rPr>
        <w:t xml:space="preserve">between </w:t>
      </w:r>
      <w:r w:rsidR="009B15DE">
        <w:rPr>
          <w:rFonts w:ascii="Times New Roman" w:hAnsi="Times New Roman" w:cs="Times New Roman"/>
          <w:sz w:val="24"/>
          <w:szCs w:val="24"/>
        </w:rPr>
        <w:t>smaller versus larger rounds. We divide our sample at the median round size, which is $250K</w:t>
      </w:r>
      <w:r w:rsidR="003A3BD7">
        <w:rPr>
          <w:rFonts w:ascii="Times New Roman" w:hAnsi="Times New Roman" w:cs="Times New Roman"/>
          <w:sz w:val="24"/>
          <w:szCs w:val="24"/>
        </w:rPr>
        <w:t xml:space="preserve">, and </w:t>
      </w:r>
      <w:r w:rsidR="009B15DE">
        <w:rPr>
          <w:rFonts w:ascii="Times New Roman" w:hAnsi="Times New Roman" w:cs="Times New Roman"/>
          <w:sz w:val="24"/>
          <w:szCs w:val="24"/>
        </w:rPr>
        <w:t xml:space="preserve">estimate the effect of prior investors types separately for larger and smaller deals. </w:t>
      </w:r>
      <w:r w:rsidR="00380C75">
        <w:rPr>
          <w:rFonts w:ascii="Times New Roman" w:hAnsi="Times New Roman" w:cs="Times New Roman"/>
          <w:sz w:val="24"/>
          <w:szCs w:val="24"/>
        </w:rPr>
        <w:t xml:space="preserve">Again we </w:t>
      </w:r>
      <w:r w:rsidR="00B06B95">
        <w:rPr>
          <w:rFonts w:ascii="Times New Roman" w:hAnsi="Times New Roman" w:cs="Times New Roman"/>
          <w:sz w:val="24"/>
          <w:szCs w:val="24"/>
        </w:rPr>
        <w:t>include round size</w:t>
      </w:r>
      <w:r w:rsidR="00380C75">
        <w:rPr>
          <w:rFonts w:ascii="Times New Roman" w:hAnsi="Times New Roman" w:cs="Times New Roman"/>
          <w:sz w:val="24"/>
          <w:szCs w:val="24"/>
        </w:rPr>
        <w:t xml:space="preserve"> as a direct control</w:t>
      </w:r>
      <w:r w:rsidR="00B06B95">
        <w:rPr>
          <w:rFonts w:ascii="Times New Roman" w:hAnsi="Times New Roman" w:cs="Times New Roman"/>
          <w:sz w:val="24"/>
          <w:szCs w:val="24"/>
        </w:rPr>
        <w:t xml:space="preserve">. The results are shown in </w:t>
      </w:r>
      <w:r w:rsidR="009B15DE">
        <w:rPr>
          <w:rFonts w:ascii="Times New Roman" w:hAnsi="Times New Roman" w:cs="Times New Roman"/>
          <w:sz w:val="24"/>
          <w:szCs w:val="24"/>
        </w:rPr>
        <w:t xml:space="preserve">Table </w:t>
      </w:r>
      <w:r w:rsidR="00F9646B">
        <w:rPr>
          <w:rFonts w:ascii="Times New Roman" w:hAnsi="Times New Roman" w:cs="Times New Roman"/>
          <w:sz w:val="24"/>
          <w:szCs w:val="24"/>
        </w:rPr>
        <w:t>5</w:t>
      </w:r>
      <w:r w:rsidR="00B06B95">
        <w:rPr>
          <w:rFonts w:ascii="Times New Roman" w:hAnsi="Times New Roman" w:cs="Times New Roman"/>
          <w:sz w:val="24"/>
          <w:szCs w:val="24"/>
        </w:rPr>
        <w:t xml:space="preserve">. </w:t>
      </w:r>
      <w:r w:rsidR="00380C75">
        <w:rPr>
          <w:rFonts w:ascii="Times New Roman" w:hAnsi="Times New Roman" w:cs="Times New Roman"/>
          <w:sz w:val="24"/>
          <w:szCs w:val="24"/>
        </w:rPr>
        <w:t xml:space="preserve">We find that </w:t>
      </w:r>
      <w:r w:rsidR="00B06B95">
        <w:rPr>
          <w:rFonts w:ascii="Times New Roman" w:hAnsi="Times New Roman" w:cs="Times New Roman"/>
          <w:sz w:val="24"/>
          <w:szCs w:val="24"/>
        </w:rPr>
        <w:t xml:space="preserve">the effects on the main diagonal, as well as the </w:t>
      </w:r>
      <w:r w:rsidR="00F439C5">
        <w:rPr>
          <w:rFonts w:ascii="Times New Roman" w:hAnsi="Times New Roman" w:cs="Times New Roman"/>
          <w:sz w:val="24"/>
          <w:szCs w:val="24"/>
        </w:rPr>
        <w:t>substitutes</w:t>
      </w:r>
      <w:r w:rsidR="00B06B95">
        <w:rPr>
          <w:rFonts w:ascii="Times New Roman" w:hAnsi="Times New Roman" w:cs="Times New Roman"/>
          <w:sz w:val="24"/>
          <w:szCs w:val="24"/>
        </w:rPr>
        <w:t xml:space="preserve"> effects between angels and VCs, all continue to apply</w:t>
      </w:r>
      <w:r w:rsidR="003A3BD7">
        <w:rPr>
          <w:rFonts w:ascii="Times New Roman" w:hAnsi="Times New Roman" w:cs="Times New Roman"/>
          <w:sz w:val="24"/>
          <w:szCs w:val="24"/>
        </w:rPr>
        <w:t>. A</w:t>
      </w:r>
      <w:r w:rsidR="00B06B95">
        <w:rPr>
          <w:rFonts w:ascii="Times New Roman" w:hAnsi="Times New Roman" w:cs="Times New Roman"/>
          <w:sz w:val="24"/>
          <w:szCs w:val="24"/>
        </w:rPr>
        <w:t>ll coefficients remaining highly significant at the 1% level</w:t>
      </w:r>
      <w:r w:rsidR="003A3BD7">
        <w:rPr>
          <w:rFonts w:ascii="Times New Roman" w:hAnsi="Times New Roman" w:cs="Times New Roman"/>
          <w:sz w:val="24"/>
          <w:szCs w:val="24"/>
        </w:rPr>
        <w:t>, both for large and for small deals</w:t>
      </w:r>
      <w:r w:rsidR="00B06B95">
        <w:rPr>
          <w:rFonts w:ascii="Times New Roman" w:hAnsi="Times New Roman" w:cs="Times New Roman"/>
          <w:sz w:val="24"/>
          <w:szCs w:val="24"/>
        </w:rPr>
        <w:t xml:space="preserve">. </w:t>
      </w:r>
      <w:r w:rsidR="00380C75">
        <w:rPr>
          <w:rFonts w:ascii="Times New Roman" w:hAnsi="Times New Roman" w:cs="Times New Roman"/>
          <w:sz w:val="24"/>
          <w:szCs w:val="24"/>
        </w:rPr>
        <w:t xml:space="preserve">This </w:t>
      </w:r>
      <w:r w:rsidR="003A3BD7">
        <w:rPr>
          <w:rFonts w:ascii="Times New Roman" w:hAnsi="Times New Roman" w:cs="Times New Roman"/>
          <w:sz w:val="24"/>
          <w:szCs w:val="24"/>
        </w:rPr>
        <w:t xml:space="preserve">reaffirms </w:t>
      </w:r>
      <w:r w:rsidR="00380C75">
        <w:rPr>
          <w:rFonts w:ascii="Times New Roman" w:hAnsi="Times New Roman" w:cs="Times New Roman"/>
          <w:sz w:val="24"/>
          <w:szCs w:val="24"/>
        </w:rPr>
        <w:t xml:space="preserve">that investment needs cannot explain </w:t>
      </w:r>
      <w:r w:rsidR="003A3BD7">
        <w:rPr>
          <w:rFonts w:ascii="Times New Roman" w:hAnsi="Times New Roman" w:cs="Times New Roman"/>
          <w:sz w:val="24"/>
          <w:szCs w:val="24"/>
        </w:rPr>
        <w:t xml:space="preserve">our </w:t>
      </w:r>
      <w:r w:rsidR="00380C75">
        <w:rPr>
          <w:rFonts w:ascii="Times New Roman" w:hAnsi="Times New Roman" w:cs="Times New Roman"/>
          <w:sz w:val="24"/>
          <w:szCs w:val="24"/>
        </w:rPr>
        <w:t xml:space="preserve">main results. </w:t>
      </w:r>
    </w:p>
    <w:p w:rsidR="00E86295" w:rsidRDefault="00B06B95" w:rsidP="00E86295">
      <w:pPr>
        <w:jc w:val="both"/>
        <w:rPr>
          <w:rFonts w:ascii="Times New Roman" w:hAnsi="Times New Roman" w:cs="Times New Roman"/>
          <w:sz w:val="24"/>
          <w:szCs w:val="24"/>
        </w:rPr>
      </w:pPr>
      <w:r>
        <w:rPr>
          <w:rFonts w:ascii="Times New Roman" w:hAnsi="Times New Roman" w:cs="Times New Roman"/>
          <w:sz w:val="24"/>
          <w:szCs w:val="24"/>
        </w:rPr>
        <w:t xml:space="preserve">Table </w:t>
      </w:r>
      <w:r w:rsidR="004913A8">
        <w:rPr>
          <w:rFonts w:ascii="Times New Roman" w:hAnsi="Times New Roman" w:cs="Times New Roman"/>
          <w:sz w:val="24"/>
          <w:szCs w:val="24"/>
        </w:rPr>
        <w:t>5</w:t>
      </w:r>
      <w:r>
        <w:rPr>
          <w:rFonts w:ascii="Times New Roman" w:hAnsi="Times New Roman" w:cs="Times New Roman"/>
          <w:sz w:val="24"/>
          <w:szCs w:val="24"/>
        </w:rPr>
        <w:t xml:space="preserve"> also allows us to </w:t>
      </w:r>
      <w:r w:rsidR="0035226C">
        <w:rPr>
          <w:rFonts w:ascii="Times New Roman" w:hAnsi="Times New Roman" w:cs="Times New Roman"/>
          <w:sz w:val="24"/>
          <w:szCs w:val="24"/>
        </w:rPr>
        <w:t xml:space="preserve">observe whether </w:t>
      </w:r>
      <w:r w:rsidR="00380C75">
        <w:rPr>
          <w:rFonts w:ascii="Times New Roman" w:hAnsi="Times New Roman" w:cs="Times New Roman"/>
          <w:sz w:val="24"/>
          <w:szCs w:val="24"/>
        </w:rPr>
        <w:t xml:space="preserve">the </w:t>
      </w:r>
      <w:proofErr w:type="gramStart"/>
      <w:r w:rsidR="00F439C5">
        <w:rPr>
          <w:rFonts w:ascii="Times New Roman" w:hAnsi="Times New Roman" w:cs="Times New Roman"/>
          <w:sz w:val="24"/>
          <w:szCs w:val="24"/>
        </w:rPr>
        <w:t>substitutes</w:t>
      </w:r>
      <w:proofErr w:type="gramEnd"/>
      <w:r>
        <w:rPr>
          <w:rFonts w:ascii="Times New Roman" w:hAnsi="Times New Roman" w:cs="Times New Roman"/>
          <w:sz w:val="24"/>
          <w:szCs w:val="24"/>
        </w:rPr>
        <w:t xml:space="preserve"> effect</w:t>
      </w:r>
      <w:r w:rsidR="0035226C">
        <w:rPr>
          <w:rFonts w:ascii="Times New Roman" w:hAnsi="Times New Roman" w:cs="Times New Roman"/>
          <w:sz w:val="24"/>
          <w:szCs w:val="24"/>
        </w:rPr>
        <w:t xml:space="preserve"> depends on deal size</w:t>
      </w:r>
      <w:r>
        <w:rPr>
          <w:rFonts w:ascii="Times New Roman" w:hAnsi="Times New Roman" w:cs="Times New Roman"/>
          <w:sz w:val="24"/>
          <w:szCs w:val="24"/>
        </w:rPr>
        <w:t xml:space="preserve">. </w:t>
      </w:r>
      <w:r w:rsidR="00380C75">
        <w:rPr>
          <w:rFonts w:ascii="Times New Roman" w:hAnsi="Times New Roman" w:cs="Times New Roman"/>
          <w:sz w:val="24"/>
          <w:szCs w:val="24"/>
        </w:rPr>
        <w:t>T</w:t>
      </w:r>
      <w:r>
        <w:rPr>
          <w:rFonts w:ascii="Times New Roman" w:hAnsi="Times New Roman" w:cs="Times New Roman"/>
          <w:sz w:val="24"/>
          <w:szCs w:val="24"/>
        </w:rPr>
        <w:t xml:space="preserve">he lower part of Table </w:t>
      </w:r>
      <w:r w:rsidR="004913A8">
        <w:rPr>
          <w:rFonts w:ascii="Times New Roman" w:hAnsi="Times New Roman" w:cs="Times New Roman"/>
          <w:sz w:val="24"/>
          <w:szCs w:val="24"/>
        </w:rPr>
        <w:t>5</w:t>
      </w:r>
      <w:r>
        <w:rPr>
          <w:rFonts w:ascii="Times New Roman" w:hAnsi="Times New Roman" w:cs="Times New Roman"/>
          <w:sz w:val="24"/>
          <w:szCs w:val="24"/>
        </w:rPr>
        <w:t xml:space="preserve"> tabulates the results from a series of t-tests of whether the </w:t>
      </w:r>
      <w:proofErr w:type="gramStart"/>
      <w:r w:rsidR="00F9646B">
        <w:rPr>
          <w:rFonts w:ascii="Times New Roman" w:hAnsi="Times New Roman" w:cs="Times New Roman"/>
          <w:sz w:val="24"/>
          <w:szCs w:val="24"/>
        </w:rPr>
        <w:t>substitutes</w:t>
      </w:r>
      <w:proofErr w:type="gramEnd"/>
      <w:r w:rsidR="00F9646B">
        <w:rPr>
          <w:rFonts w:ascii="Times New Roman" w:hAnsi="Times New Roman" w:cs="Times New Roman"/>
          <w:sz w:val="24"/>
          <w:szCs w:val="24"/>
        </w:rPr>
        <w:t xml:space="preserve"> </w:t>
      </w:r>
      <w:r>
        <w:rPr>
          <w:rFonts w:ascii="Times New Roman" w:hAnsi="Times New Roman" w:cs="Times New Roman"/>
          <w:sz w:val="24"/>
          <w:szCs w:val="24"/>
        </w:rPr>
        <w:t xml:space="preserve">coefficients </w:t>
      </w:r>
      <w:r w:rsidR="0035226C">
        <w:rPr>
          <w:rFonts w:ascii="Times New Roman" w:hAnsi="Times New Roman" w:cs="Times New Roman"/>
          <w:sz w:val="24"/>
          <w:szCs w:val="24"/>
        </w:rPr>
        <w:t xml:space="preserve">of </w:t>
      </w:r>
      <w:r>
        <w:rPr>
          <w:rFonts w:ascii="Times New Roman" w:hAnsi="Times New Roman" w:cs="Times New Roman"/>
          <w:sz w:val="24"/>
          <w:szCs w:val="24"/>
        </w:rPr>
        <w:t xml:space="preserve">large </w:t>
      </w:r>
      <w:r w:rsidR="0035226C">
        <w:rPr>
          <w:rFonts w:ascii="Times New Roman" w:hAnsi="Times New Roman" w:cs="Times New Roman"/>
          <w:sz w:val="24"/>
          <w:szCs w:val="24"/>
        </w:rPr>
        <w:t>and</w:t>
      </w:r>
      <w:r>
        <w:rPr>
          <w:rFonts w:ascii="Times New Roman" w:hAnsi="Times New Roman" w:cs="Times New Roman"/>
          <w:sz w:val="24"/>
          <w:szCs w:val="24"/>
        </w:rPr>
        <w:t xml:space="preserve"> small deals</w:t>
      </w:r>
      <w:r w:rsidR="0035226C">
        <w:rPr>
          <w:rFonts w:ascii="Times New Roman" w:hAnsi="Times New Roman" w:cs="Times New Roman"/>
          <w:sz w:val="24"/>
          <w:szCs w:val="24"/>
        </w:rPr>
        <w:t xml:space="preserve"> differ</w:t>
      </w:r>
      <w:r>
        <w:rPr>
          <w:rFonts w:ascii="Times New Roman" w:hAnsi="Times New Roman" w:cs="Times New Roman"/>
          <w:sz w:val="24"/>
          <w:szCs w:val="24"/>
        </w:rPr>
        <w:t xml:space="preserve">. For the effect of having prior VC funding on the amount of angel funding, we find </w:t>
      </w:r>
      <w:r w:rsidR="0035226C">
        <w:rPr>
          <w:rFonts w:ascii="Times New Roman" w:hAnsi="Times New Roman" w:cs="Times New Roman"/>
          <w:sz w:val="24"/>
          <w:szCs w:val="24"/>
        </w:rPr>
        <w:t xml:space="preserve">a </w:t>
      </w:r>
      <w:r>
        <w:rPr>
          <w:rFonts w:ascii="Times New Roman" w:hAnsi="Times New Roman" w:cs="Times New Roman"/>
          <w:sz w:val="24"/>
          <w:szCs w:val="24"/>
        </w:rPr>
        <w:t xml:space="preserve">significantly more negative </w:t>
      </w:r>
      <w:r w:rsidR="0035226C">
        <w:rPr>
          <w:rFonts w:ascii="Times New Roman" w:hAnsi="Times New Roman" w:cs="Times New Roman"/>
          <w:sz w:val="24"/>
          <w:szCs w:val="24"/>
        </w:rPr>
        <w:t xml:space="preserve">coefficient </w:t>
      </w:r>
      <w:r>
        <w:rPr>
          <w:rFonts w:ascii="Times New Roman" w:hAnsi="Times New Roman" w:cs="Times New Roman"/>
          <w:sz w:val="24"/>
          <w:szCs w:val="24"/>
        </w:rPr>
        <w:t>for large deals than for small deals. As for the effect of having prior angel funding on the amount of VC funding, we find that the coefficient is less negative for large deals than for small deals. However, the difference between coefficients turns out to be relatively small</w:t>
      </w:r>
      <w:r w:rsidR="00380C75">
        <w:rPr>
          <w:rFonts w:ascii="Times New Roman" w:hAnsi="Times New Roman" w:cs="Times New Roman"/>
          <w:sz w:val="24"/>
          <w:szCs w:val="24"/>
        </w:rPr>
        <w:t>,</w:t>
      </w:r>
      <w:r>
        <w:rPr>
          <w:rFonts w:ascii="Times New Roman" w:hAnsi="Times New Roman" w:cs="Times New Roman"/>
          <w:sz w:val="24"/>
          <w:szCs w:val="24"/>
        </w:rPr>
        <w:t xml:space="preserve"> and </w:t>
      </w:r>
      <w:r w:rsidR="00380C75">
        <w:rPr>
          <w:rFonts w:ascii="Times New Roman" w:hAnsi="Times New Roman" w:cs="Times New Roman"/>
          <w:sz w:val="24"/>
          <w:szCs w:val="24"/>
        </w:rPr>
        <w:t xml:space="preserve">remains </w:t>
      </w:r>
      <w:r>
        <w:rPr>
          <w:rFonts w:ascii="Times New Roman" w:hAnsi="Times New Roman" w:cs="Times New Roman"/>
          <w:sz w:val="24"/>
          <w:szCs w:val="24"/>
        </w:rPr>
        <w:t xml:space="preserve">statistically insignificant. These results </w:t>
      </w:r>
      <w:r w:rsidR="00C0225E">
        <w:rPr>
          <w:rFonts w:ascii="Times New Roman" w:hAnsi="Times New Roman" w:cs="Times New Roman"/>
          <w:sz w:val="24"/>
          <w:szCs w:val="24"/>
        </w:rPr>
        <w:t xml:space="preserve">suggest that </w:t>
      </w:r>
      <w:r w:rsidR="00380C75">
        <w:rPr>
          <w:rFonts w:ascii="Times New Roman" w:hAnsi="Times New Roman" w:cs="Times New Roman"/>
          <w:sz w:val="24"/>
          <w:szCs w:val="24"/>
        </w:rPr>
        <w:t xml:space="preserve">while </w:t>
      </w:r>
      <w:r w:rsidR="005D5C5B">
        <w:rPr>
          <w:rFonts w:ascii="Times New Roman" w:hAnsi="Times New Roman" w:cs="Times New Roman"/>
          <w:sz w:val="24"/>
          <w:szCs w:val="24"/>
        </w:rPr>
        <w:t xml:space="preserve">round sizes </w:t>
      </w:r>
      <w:r w:rsidR="00380C75">
        <w:rPr>
          <w:rFonts w:ascii="Times New Roman" w:hAnsi="Times New Roman" w:cs="Times New Roman"/>
          <w:sz w:val="24"/>
          <w:szCs w:val="24"/>
        </w:rPr>
        <w:t xml:space="preserve">cannot explain the main </w:t>
      </w:r>
      <w:r w:rsidR="00F439C5">
        <w:rPr>
          <w:rFonts w:ascii="Times New Roman" w:hAnsi="Times New Roman" w:cs="Times New Roman"/>
          <w:sz w:val="24"/>
          <w:szCs w:val="24"/>
        </w:rPr>
        <w:t>substitutes</w:t>
      </w:r>
      <w:r w:rsidR="00380C75">
        <w:rPr>
          <w:rFonts w:ascii="Times New Roman" w:hAnsi="Times New Roman" w:cs="Times New Roman"/>
          <w:sz w:val="24"/>
          <w:szCs w:val="24"/>
        </w:rPr>
        <w:t xml:space="preserve"> effects, they may </w:t>
      </w:r>
      <w:r w:rsidR="005D5C5B">
        <w:rPr>
          <w:rFonts w:ascii="Times New Roman" w:hAnsi="Times New Roman" w:cs="Times New Roman"/>
          <w:sz w:val="24"/>
          <w:szCs w:val="24"/>
        </w:rPr>
        <w:t xml:space="preserve">still </w:t>
      </w:r>
      <w:r w:rsidR="00380C75">
        <w:rPr>
          <w:rFonts w:ascii="Times New Roman" w:hAnsi="Times New Roman" w:cs="Times New Roman"/>
          <w:sz w:val="24"/>
          <w:szCs w:val="24"/>
        </w:rPr>
        <w:t xml:space="preserve">influence the strength of </w:t>
      </w:r>
      <w:r w:rsidR="00F439C5">
        <w:rPr>
          <w:rFonts w:ascii="Times New Roman" w:hAnsi="Times New Roman" w:cs="Times New Roman"/>
          <w:sz w:val="24"/>
          <w:szCs w:val="24"/>
        </w:rPr>
        <w:t>substitutes</w:t>
      </w:r>
      <w:r w:rsidR="00283EAB">
        <w:rPr>
          <w:rFonts w:ascii="Times New Roman" w:hAnsi="Times New Roman" w:cs="Times New Roman"/>
          <w:sz w:val="24"/>
          <w:szCs w:val="24"/>
        </w:rPr>
        <w:t xml:space="preserve"> effects</w:t>
      </w:r>
      <w:r w:rsidR="003A3BD7">
        <w:rPr>
          <w:rFonts w:ascii="Times New Roman" w:hAnsi="Times New Roman" w:cs="Times New Roman"/>
          <w:sz w:val="24"/>
          <w:szCs w:val="24"/>
        </w:rPr>
        <w:t>, especially for the effect of prior VC funding on angel funding</w:t>
      </w:r>
      <w:r w:rsidR="00283EAB">
        <w:rPr>
          <w:rFonts w:ascii="Times New Roman" w:hAnsi="Times New Roman" w:cs="Times New Roman"/>
          <w:sz w:val="24"/>
          <w:szCs w:val="24"/>
        </w:rPr>
        <w:t>.</w:t>
      </w:r>
      <w:r w:rsidR="00F879AA">
        <w:rPr>
          <w:rStyle w:val="FootnoteReference"/>
          <w:rFonts w:ascii="Times New Roman" w:hAnsi="Times New Roman"/>
          <w:sz w:val="24"/>
          <w:szCs w:val="24"/>
        </w:rPr>
        <w:footnoteReference w:id="16"/>
      </w:r>
    </w:p>
    <w:p w:rsidR="00E86295" w:rsidRPr="00E86295" w:rsidRDefault="00E86295" w:rsidP="00E86295">
      <w:pPr>
        <w:jc w:val="both"/>
        <w:rPr>
          <w:rFonts w:ascii="Times New Roman" w:hAnsi="Times New Roman" w:cs="Times New Roman"/>
          <w:sz w:val="24"/>
          <w:szCs w:val="24"/>
        </w:rPr>
      </w:pPr>
    </w:p>
    <w:p w:rsidR="00D306D4" w:rsidRDefault="00D306D4" w:rsidP="00D306D4">
      <w:pPr>
        <w:rPr>
          <w:rFonts w:ascii="Times New Roman" w:hAnsi="Times New Roman" w:cs="Times New Roman"/>
          <w:b/>
          <w:sz w:val="24"/>
          <w:szCs w:val="24"/>
        </w:rPr>
      </w:pPr>
      <w:r w:rsidRPr="00C86677">
        <w:rPr>
          <w:rFonts w:ascii="Times New Roman" w:hAnsi="Times New Roman" w:cs="Times New Roman"/>
          <w:b/>
          <w:sz w:val="24"/>
          <w:szCs w:val="24"/>
        </w:rPr>
        <w:t>3.</w:t>
      </w:r>
      <w:r>
        <w:rPr>
          <w:rFonts w:ascii="Times New Roman" w:hAnsi="Times New Roman" w:cs="Times New Roman"/>
          <w:b/>
          <w:sz w:val="24"/>
          <w:szCs w:val="24"/>
        </w:rPr>
        <w:t>5</w:t>
      </w:r>
      <w:r w:rsidRPr="00C86677">
        <w:rPr>
          <w:rFonts w:ascii="Times New Roman" w:hAnsi="Times New Roman" w:cs="Times New Roman"/>
          <w:b/>
          <w:sz w:val="24"/>
          <w:szCs w:val="24"/>
        </w:rPr>
        <w:t>:</w:t>
      </w:r>
      <w:r>
        <w:rPr>
          <w:rFonts w:ascii="Times New Roman" w:hAnsi="Times New Roman" w:cs="Times New Roman"/>
          <w:b/>
          <w:sz w:val="24"/>
          <w:szCs w:val="24"/>
        </w:rPr>
        <w:t xml:space="preserve"> </w:t>
      </w:r>
      <w:r w:rsidR="00AA07BC">
        <w:rPr>
          <w:rFonts w:ascii="Times New Roman" w:hAnsi="Times New Roman" w:cs="Times New Roman"/>
          <w:b/>
          <w:sz w:val="24"/>
          <w:szCs w:val="24"/>
        </w:rPr>
        <w:t>Unobserved heterogeneity</w:t>
      </w:r>
    </w:p>
    <w:p w:rsidR="00D306D4" w:rsidRDefault="00D306D4" w:rsidP="00AA07BC">
      <w:pPr>
        <w:jc w:val="both"/>
        <w:rPr>
          <w:rFonts w:ascii="Times New Roman" w:hAnsi="Times New Roman" w:cs="Times New Roman"/>
          <w:sz w:val="24"/>
          <w:szCs w:val="24"/>
        </w:rPr>
      </w:pPr>
      <w:r>
        <w:rPr>
          <w:rFonts w:ascii="Times New Roman" w:hAnsi="Times New Roman" w:cs="Times New Roman"/>
          <w:sz w:val="24"/>
          <w:szCs w:val="24"/>
        </w:rPr>
        <w:t xml:space="preserve">We may </w:t>
      </w:r>
      <w:r w:rsidR="00AA07BC">
        <w:rPr>
          <w:rFonts w:ascii="Times New Roman" w:hAnsi="Times New Roman" w:cs="Times New Roman"/>
          <w:sz w:val="24"/>
          <w:szCs w:val="24"/>
        </w:rPr>
        <w:t xml:space="preserve">naturally </w:t>
      </w:r>
      <w:r>
        <w:rPr>
          <w:rFonts w:ascii="Times New Roman" w:hAnsi="Times New Roman" w:cs="Times New Roman"/>
          <w:sz w:val="24"/>
          <w:szCs w:val="24"/>
        </w:rPr>
        <w:t xml:space="preserve">ask whether the results </w:t>
      </w:r>
      <w:r w:rsidR="00AA07BC">
        <w:rPr>
          <w:rFonts w:ascii="Times New Roman" w:hAnsi="Times New Roman" w:cs="Times New Roman"/>
          <w:sz w:val="24"/>
          <w:szCs w:val="24"/>
        </w:rPr>
        <w:t xml:space="preserve">so far </w:t>
      </w:r>
      <w:r>
        <w:rPr>
          <w:rFonts w:ascii="Times New Roman" w:hAnsi="Times New Roman" w:cs="Times New Roman"/>
          <w:sz w:val="24"/>
          <w:szCs w:val="24"/>
        </w:rPr>
        <w:t xml:space="preserve">are driven by unobserved heterogeneity. Should we think of the substitutes effect as arising from investor characteristics, such as an incompatibility of investment styles, as discussed in the introduction? Or does the </w:t>
      </w:r>
      <w:proofErr w:type="gramStart"/>
      <w:r>
        <w:rPr>
          <w:rFonts w:ascii="Times New Roman" w:hAnsi="Times New Roman" w:cs="Times New Roman"/>
          <w:sz w:val="24"/>
          <w:szCs w:val="24"/>
        </w:rPr>
        <w:t>substitutes</w:t>
      </w:r>
      <w:proofErr w:type="gramEnd"/>
      <w:r>
        <w:rPr>
          <w:rFonts w:ascii="Times New Roman" w:hAnsi="Times New Roman" w:cs="Times New Roman"/>
          <w:sz w:val="24"/>
          <w:szCs w:val="24"/>
        </w:rPr>
        <w:t xml:space="preserve"> effect arise from unobserved company characteristics, where certain types of companies lend themselves to only one type of financing</w:t>
      </w:r>
      <w:r w:rsidR="009B6D59">
        <w:rPr>
          <w:rFonts w:ascii="Times New Roman" w:hAnsi="Times New Roman" w:cs="Times New Roman"/>
          <w:sz w:val="24"/>
          <w:szCs w:val="24"/>
        </w:rPr>
        <w:t>?</w:t>
      </w:r>
      <w:r>
        <w:rPr>
          <w:rFonts w:ascii="Times New Roman" w:hAnsi="Times New Roman" w:cs="Times New Roman"/>
          <w:sz w:val="24"/>
          <w:szCs w:val="24"/>
        </w:rPr>
        <w:t xml:space="preserve"> </w:t>
      </w:r>
      <w:r w:rsidR="00AA07BC">
        <w:rPr>
          <w:rFonts w:ascii="Times New Roman" w:hAnsi="Times New Roman" w:cs="Times New Roman"/>
          <w:sz w:val="24"/>
          <w:szCs w:val="24"/>
        </w:rPr>
        <w:t xml:space="preserve">We believe that selection and treatment are </w:t>
      </w:r>
      <w:r w:rsidR="0035226C">
        <w:rPr>
          <w:rFonts w:ascii="Times New Roman" w:hAnsi="Times New Roman" w:cs="Times New Roman"/>
          <w:sz w:val="24"/>
          <w:szCs w:val="24"/>
        </w:rPr>
        <w:t>both interesting in this context</w:t>
      </w:r>
      <w:r w:rsidR="00AA07BC">
        <w:rPr>
          <w:rFonts w:ascii="Times New Roman" w:hAnsi="Times New Roman" w:cs="Times New Roman"/>
          <w:sz w:val="24"/>
          <w:szCs w:val="24"/>
        </w:rPr>
        <w:t xml:space="preserve">. In this section we explore two methods of controlling for unobserved heterogeneity. First we </w:t>
      </w:r>
      <w:r>
        <w:rPr>
          <w:rFonts w:ascii="Times New Roman" w:hAnsi="Times New Roman" w:cs="Times New Roman"/>
          <w:sz w:val="24"/>
          <w:szCs w:val="24"/>
        </w:rPr>
        <w:t>use company fixed effect</w:t>
      </w:r>
      <w:r w:rsidR="00AA07BC">
        <w:rPr>
          <w:rFonts w:ascii="Times New Roman" w:hAnsi="Times New Roman" w:cs="Times New Roman"/>
          <w:sz w:val="24"/>
          <w:szCs w:val="24"/>
        </w:rPr>
        <w:t xml:space="preserve">s that </w:t>
      </w:r>
      <w:r>
        <w:rPr>
          <w:rFonts w:ascii="Times New Roman" w:hAnsi="Times New Roman" w:cs="Times New Roman"/>
          <w:sz w:val="24"/>
          <w:szCs w:val="24"/>
        </w:rPr>
        <w:t xml:space="preserve">control for all time-invariant unobserved company characteristics. </w:t>
      </w:r>
      <w:r w:rsidR="00AA07BC">
        <w:rPr>
          <w:rFonts w:ascii="Times New Roman" w:hAnsi="Times New Roman" w:cs="Times New Roman"/>
          <w:sz w:val="24"/>
          <w:szCs w:val="24"/>
        </w:rPr>
        <w:t xml:space="preserve">Second, we </w:t>
      </w:r>
      <w:r w:rsidR="00AA07BC" w:rsidRPr="00AA07BC">
        <w:rPr>
          <w:rFonts w:ascii="Times New Roman" w:hAnsi="Times New Roman" w:cs="Times New Roman"/>
          <w:sz w:val="24"/>
          <w:szCs w:val="24"/>
        </w:rPr>
        <w:t xml:space="preserve">look at </w:t>
      </w:r>
      <w:r w:rsidR="00AA07BC">
        <w:rPr>
          <w:rFonts w:ascii="Times New Roman" w:hAnsi="Times New Roman" w:cs="Times New Roman"/>
          <w:sz w:val="24"/>
          <w:szCs w:val="24"/>
        </w:rPr>
        <w:t xml:space="preserve">an </w:t>
      </w:r>
      <w:r w:rsidR="00AA07BC" w:rsidRPr="00AA07BC">
        <w:rPr>
          <w:rFonts w:ascii="Times New Roman" w:hAnsi="Times New Roman" w:cs="Times New Roman"/>
          <w:sz w:val="24"/>
          <w:szCs w:val="24"/>
        </w:rPr>
        <w:t>inst</w:t>
      </w:r>
      <w:r w:rsidR="00AA07BC">
        <w:rPr>
          <w:rFonts w:ascii="Times New Roman" w:hAnsi="Times New Roman" w:cs="Times New Roman"/>
          <w:sz w:val="24"/>
          <w:szCs w:val="24"/>
        </w:rPr>
        <w:t>rumental variable specification</w:t>
      </w:r>
      <w:r w:rsidR="00AA07BC" w:rsidRPr="00AA07BC">
        <w:rPr>
          <w:rFonts w:ascii="Times New Roman" w:hAnsi="Times New Roman" w:cs="Times New Roman"/>
          <w:sz w:val="24"/>
          <w:szCs w:val="24"/>
        </w:rPr>
        <w:t xml:space="preserve"> that control</w:t>
      </w:r>
      <w:r w:rsidR="00AA07BC">
        <w:rPr>
          <w:rFonts w:ascii="Times New Roman" w:hAnsi="Times New Roman" w:cs="Times New Roman"/>
          <w:sz w:val="24"/>
          <w:szCs w:val="24"/>
        </w:rPr>
        <w:t>s</w:t>
      </w:r>
      <w:r w:rsidR="00AA07BC" w:rsidRPr="00AA07BC">
        <w:rPr>
          <w:rFonts w:ascii="Times New Roman" w:hAnsi="Times New Roman" w:cs="Times New Roman"/>
          <w:sz w:val="24"/>
          <w:szCs w:val="24"/>
        </w:rPr>
        <w:t xml:space="preserve"> for potential time-varying unobserved heterogeneity. </w:t>
      </w:r>
    </w:p>
    <w:p w:rsidR="00D306D4" w:rsidRDefault="00D306D4" w:rsidP="00D306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A07BC">
        <w:rPr>
          <w:rFonts w:ascii="Times New Roman" w:hAnsi="Times New Roman" w:cs="Times New Roman"/>
          <w:sz w:val="24"/>
          <w:szCs w:val="24"/>
        </w:rPr>
        <w:t>6</w:t>
      </w:r>
      <w:r>
        <w:rPr>
          <w:rFonts w:ascii="Times New Roman" w:hAnsi="Times New Roman" w:cs="Times New Roman"/>
          <w:sz w:val="24"/>
          <w:szCs w:val="24"/>
        </w:rPr>
        <w:t xml:space="preserve"> reports the results from re-estimating the models from Table 3 with company fixed effects. Our first important finding is that the strong positive coefficients on the main diagonal disappear. The coefficients for angels and VCs are insignificant, the coefficient for other investors is even negative. This suggests that unobserved company characteristics account for the strong correlation between prior and subsequent funding within the same investor type. Put differently, company characteristic can explain why companies continue to obtain angel financing if they already have some prior angel financing; same for venture capital.</w:t>
      </w:r>
      <w:r w:rsidR="00AA07BC">
        <w:rPr>
          <w:rStyle w:val="FootnoteReference"/>
          <w:rFonts w:ascii="Times New Roman" w:hAnsi="Times New Roman"/>
          <w:sz w:val="24"/>
          <w:szCs w:val="24"/>
        </w:rPr>
        <w:footnoteReference w:id="17"/>
      </w:r>
      <w:r>
        <w:rPr>
          <w:rFonts w:ascii="Times New Roman" w:hAnsi="Times New Roman" w:cs="Times New Roman"/>
          <w:sz w:val="24"/>
          <w:szCs w:val="24"/>
        </w:rPr>
        <w:t xml:space="preserve"> </w:t>
      </w:r>
    </w:p>
    <w:p w:rsidR="00D306D4" w:rsidRDefault="00D306D4" w:rsidP="00D306D4">
      <w:pPr>
        <w:jc w:val="both"/>
        <w:rPr>
          <w:rFonts w:ascii="Times New Roman" w:hAnsi="Times New Roman" w:cs="Times New Roman"/>
          <w:sz w:val="24"/>
          <w:szCs w:val="24"/>
        </w:rPr>
      </w:pPr>
      <w:r>
        <w:rPr>
          <w:rFonts w:ascii="Times New Roman" w:hAnsi="Times New Roman" w:cs="Times New Roman"/>
          <w:sz w:val="24"/>
          <w:szCs w:val="24"/>
        </w:rPr>
        <w:t>Our second important finding is that unobserved company heterogeneity does not seem to account for the substitutes effects between angels and VCs. Both substitutes effects continue to be statistically significant. T</w:t>
      </w:r>
      <w:r w:rsidRPr="004B4A73">
        <w:rPr>
          <w:rFonts w:ascii="Times New Roman" w:hAnsi="Times New Roman" w:cs="Times New Roman"/>
          <w:sz w:val="24"/>
          <w:szCs w:val="24"/>
        </w:rPr>
        <w:t xml:space="preserve">he effect of prior angel financing on subsequent VC funding has a </w:t>
      </w:r>
      <w:r>
        <w:rPr>
          <w:rFonts w:ascii="Times New Roman" w:hAnsi="Times New Roman" w:cs="Times New Roman"/>
          <w:sz w:val="24"/>
          <w:szCs w:val="24"/>
        </w:rPr>
        <w:t xml:space="preserve">slightly </w:t>
      </w:r>
      <w:r w:rsidRPr="004B4A73">
        <w:rPr>
          <w:rFonts w:ascii="Times New Roman" w:hAnsi="Times New Roman" w:cs="Times New Roman"/>
          <w:sz w:val="24"/>
          <w:szCs w:val="24"/>
        </w:rPr>
        <w:t>lower P value of 7</w:t>
      </w:r>
      <w:r>
        <w:rPr>
          <w:rFonts w:ascii="Times New Roman" w:hAnsi="Times New Roman" w:cs="Times New Roman"/>
          <w:sz w:val="24"/>
          <w:szCs w:val="24"/>
        </w:rPr>
        <w:t>.1</w:t>
      </w:r>
      <w:r w:rsidRPr="004B4A73">
        <w:rPr>
          <w:rFonts w:ascii="Times New Roman" w:hAnsi="Times New Roman" w:cs="Times New Roman"/>
          <w:sz w:val="24"/>
          <w:szCs w:val="24"/>
        </w:rPr>
        <w:t xml:space="preserve">%. </w:t>
      </w:r>
      <w:r>
        <w:rPr>
          <w:rFonts w:ascii="Times New Roman" w:hAnsi="Times New Roman" w:cs="Times New Roman"/>
          <w:sz w:val="24"/>
          <w:szCs w:val="24"/>
        </w:rPr>
        <w:t>However, the point coefficient</w:t>
      </w:r>
      <w:r w:rsidRPr="004B4A73">
        <w:rPr>
          <w:rFonts w:ascii="Times New Roman" w:hAnsi="Times New Roman" w:cs="Times New Roman"/>
          <w:sz w:val="24"/>
          <w:szCs w:val="24"/>
        </w:rPr>
        <w:t xml:space="preserve"> actually increase</w:t>
      </w:r>
      <w:r>
        <w:rPr>
          <w:rFonts w:ascii="Times New Roman" w:hAnsi="Times New Roman" w:cs="Times New Roman"/>
          <w:sz w:val="24"/>
          <w:szCs w:val="24"/>
        </w:rPr>
        <w:t>s</w:t>
      </w:r>
      <w:r w:rsidRPr="004B4A73">
        <w:rPr>
          <w:rFonts w:ascii="Times New Roman" w:hAnsi="Times New Roman" w:cs="Times New Roman"/>
          <w:sz w:val="24"/>
          <w:szCs w:val="24"/>
        </w:rPr>
        <w:t xml:space="preserve"> in the fixed effect regression, suggesting that </w:t>
      </w:r>
      <w:r>
        <w:rPr>
          <w:rFonts w:ascii="Times New Roman" w:hAnsi="Times New Roman" w:cs="Times New Roman"/>
          <w:sz w:val="24"/>
          <w:szCs w:val="24"/>
        </w:rPr>
        <w:t xml:space="preserve">the </w:t>
      </w:r>
      <w:r w:rsidRPr="004B4A73">
        <w:rPr>
          <w:rFonts w:ascii="Times New Roman" w:hAnsi="Times New Roman" w:cs="Times New Roman"/>
          <w:sz w:val="24"/>
          <w:szCs w:val="24"/>
        </w:rPr>
        <w:t xml:space="preserve">loss of statistical significance is attributable to an increase in standard errors, </w:t>
      </w:r>
      <w:r>
        <w:rPr>
          <w:rFonts w:ascii="Times New Roman" w:hAnsi="Times New Roman" w:cs="Times New Roman"/>
          <w:sz w:val="24"/>
          <w:szCs w:val="24"/>
        </w:rPr>
        <w:t xml:space="preserve">something that is quite </w:t>
      </w:r>
      <w:r w:rsidRPr="004B4A73">
        <w:rPr>
          <w:rFonts w:ascii="Times New Roman" w:hAnsi="Times New Roman" w:cs="Times New Roman"/>
          <w:sz w:val="24"/>
          <w:szCs w:val="24"/>
        </w:rPr>
        <w:t>common in fixed effect regressions.</w:t>
      </w:r>
      <w:r>
        <w:rPr>
          <w:rFonts w:ascii="Times New Roman" w:hAnsi="Times New Roman" w:cs="Times New Roman"/>
          <w:sz w:val="24"/>
          <w:szCs w:val="24"/>
        </w:rPr>
        <w:t xml:space="preserve"> </w:t>
      </w:r>
    </w:p>
    <w:p w:rsidR="00674814" w:rsidRDefault="00A56E01" w:rsidP="00A56E01">
      <w:pPr>
        <w:jc w:val="both"/>
        <w:rPr>
          <w:rFonts w:ascii="Times New Roman" w:hAnsi="Times New Roman" w:cs="Times New Roman"/>
          <w:sz w:val="24"/>
          <w:szCs w:val="24"/>
        </w:rPr>
      </w:pPr>
      <w:r>
        <w:rPr>
          <w:rFonts w:ascii="Times New Roman" w:hAnsi="Times New Roman" w:cs="Times New Roman"/>
          <w:sz w:val="24"/>
          <w:szCs w:val="24"/>
        </w:rPr>
        <w:t xml:space="preserve">Our second approach to </w:t>
      </w:r>
      <w:r w:rsidR="009B6D59">
        <w:rPr>
          <w:rFonts w:ascii="Times New Roman" w:hAnsi="Times New Roman" w:cs="Times New Roman"/>
          <w:sz w:val="24"/>
          <w:szCs w:val="24"/>
        </w:rPr>
        <w:t xml:space="preserve">control for the </w:t>
      </w:r>
      <w:r>
        <w:rPr>
          <w:rFonts w:ascii="Times New Roman" w:hAnsi="Times New Roman" w:cs="Times New Roman"/>
          <w:sz w:val="24"/>
          <w:szCs w:val="24"/>
        </w:rPr>
        <w:t>endogeneity is to use instrumental variable</w:t>
      </w:r>
      <w:r w:rsidR="009B6D59">
        <w:rPr>
          <w:rFonts w:ascii="Times New Roman" w:hAnsi="Times New Roman" w:cs="Times New Roman"/>
          <w:sz w:val="24"/>
          <w:szCs w:val="24"/>
        </w:rPr>
        <w:t>s</w:t>
      </w:r>
      <w:r>
        <w:rPr>
          <w:rFonts w:ascii="Times New Roman" w:hAnsi="Times New Roman" w:cs="Times New Roman"/>
          <w:sz w:val="24"/>
          <w:szCs w:val="24"/>
        </w:rPr>
        <w:t xml:space="preserve">. We are looking for some exogenous shifts in the availability of alternative financing types. Our research context naturally suggests such an instrument, namely variation in the tax credit program for angels and VCs in British Columbia. In an ideal scenario the government would have changed the rate at which tax credits are given, unfortunately for us the rate remained fixed throughout. </w:t>
      </w:r>
      <w:r w:rsidR="00674814">
        <w:rPr>
          <w:rFonts w:ascii="Times New Roman" w:hAnsi="Times New Roman" w:cs="Times New Roman"/>
          <w:sz w:val="24"/>
          <w:szCs w:val="24"/>
        </w:rPr>
        <w:t xml:space="preserve">However, </w:t>
      </w:r>
      <w:r w:rsidR="008F6BDA">
        <w:rPr>
          <w:rFonts w:ascii="Times New Roman" w:hAnsi="Times New Roman" w:cs="Times New Roman"/>
          <w:sz w:val="24"/>
          <w:szCs w:val="24"/>
        </w:rPr>
        <w:t xml:space="preserve">over the year </w:t>
      </w:r>
      <w:r w:rsidR="00674814">
        <w:rPr>
          <w:rFonts w:ascii="Times New Roman" w:hAnsi="Times New Roman" w:cs="Times New Roman"/>
          <w:sz w:val="24"/>
          <w:szCs w:val="24"/>
        </w:rPr>
        <w:t xml:space="preserve">the provincial government shifted substantial amount of tax credits across different programs and industries. We therefore focus on the variation over time in the availability of tax credits across these different program categories. </w:t>
      </w:r>
    </w:p>
    <w:p w:rsidR="00420DA8" w:rsidRDefault="00674814" w:rsidP="00420DA8">
      <w:pPr>
        <w:jc w:val="both"/>
        <w:rPr>
          <w:rFonts w:ascii="Times New Roman" w:hAnsi="Times New Roman" w:cs="Times New Roman"/>
          <w:sz w:val="24"/>
          <w:szCs w:val="24"/>
        </w:rPr>
      </w:pPr>
      <w:r>
        <w:rPr>
          <w:rFonts w:ascii="Times New Roman" w:hAnsi="Times New Roman" w:cs="Times New Roman"/>
          <w:sz w:val="24"/>
          <w:szCs w:val="24"/>
        </w:rPr>
        <w:t>As described in section 2.1, the BC tax credit program consists of the four main segments</w:t>
      </w:r>
      <w:r w:rsidR="006E7B73">
        <w:rPr>
          <w:rFonts w:ascii="Times New Roman" w:hAnsi="Times New Roman" w:cs="Times New Roman"/>
          <w:sz w:val="24"/>
          <w:szCs w:val="24"/>
        </w:rPr>
        <w:t>.</w:t>
      </w:r>
      <w:r>
        <w:rPr>
          <w:rFonts w:ascii="Times New Roman" w:hAnsi="Times New Roman" w:cs="Times New Roman"/>
          <w:sz w:val="24"/>
          <w:szCs w:val="24"/>
        </w:rPr>
        <w:t xml:space="preserve"> For the purpose of this analysis it makes sense to combine the first two </w:t>
      </w:r>
      <w:r w:rsidR="00D73C93">
        <w:rPr>
          <w:rFonts w:ascii="Times New Roman" w:hAnsi="Times New Roman" w:cs="Times New Roman"/>
          <w:sz w:val="24"/>
          <w:szCs w:val="24"/>
        </w:rPr>
        <w:t>segment</w:t>
      </w:r>
      <w:r>
        <w:rPr>
          <w:rFonts w:ascii="Times New Roman" w:hAnsi="Times New Roman" w:cs="Times New Roman"/>
          <w:sz w:val="24"/>
          <w:szCs w:val="24"/>
        </w:rPr>
        <w:t xml:space="preserve">s into one budget for retail venture capital corporations, we will use the abbreviation </w:t>
      </w:r>
      <w:r w:rsidR="00F504CA">
        <w:rPr>
          <w:rFonts w:ascii="Times New Roman" w:hAnsi="Times New Roman" w:cs="Times New Roman"/>
          <w:sz w:val="24"/>
          <w:szCs w:val="24"/>
        </w:rPr>
        <w:t>RVC</w:t>
      </w:r>
      <w:r>
        <w:rPr>
          <w:rFonts w:ascii="Times New Roman" w:hAnsi="Times New Roman" w:cs="Times New Roman"/>
          <w:sz w:val="24"/>
          <w:szCs w:val="24"/>
        </w:rPr>
        <w:t xml:space="preserve">. The third focuses on angel funds, and we will use the abbreviation AFD. The fourth focuses on individual angel investors, and we will use the </w:t>
      </w:r>
      <w:r w:rsidR="006E7B73">
        <w:rPr>
          <w:rFonts w:ascii="Times New Roman" w:hAnsi="Times New Roman" w:cs="Times New Roman"/>
          <w:sz w:val="24"/>
          <w:szCs w:val="24"/>
        </w:rPr>
        <w:t xml:space="preserve">original program </w:t>
      </w:r>
      <w:r>
        <w:rPr>
          <w:rFonts w:ascii="Times New Roman" w:hAnsi="Times New Roman" w:cs="Times New Roman"/>
          <w:sz w:val="24"/>
          <w:szCs w:val="24"/>
        </w:rPr>
        <w:t xml:space="preserve">abbreviation </w:t>
      </w:r>
      <w:r w:rsidR="006E7B73">
        <w:rPr>
          <w:rFonts w:ascii="Times New Roman" w:hAnsi="Times New Roman" w:cs="Times New Roman"/>
          <w:sz w:val="24"/>
          <w:szCs w:val="24"/>
        </w:rPr>
        <w:t>EBC</w:t>
      </w:r>
      <w:r>
        <w:rPr>
          <w:rFonts w:ascii="Times New Roman" w:hAnsi="Times New Roman" w:cs="Times New Roman"/>
          <w:sz w:val="24"/>
          <w:szCs w:val="24"/>
        </w:rPr>
        <w:t xml:space="preserve">. For each of the three relevant program categories, </w:t>
      </w:r>
      <w:r w:rsidR="00F504CA">
        <w:rPr>
          <w:rFonts w:ascii="Times New Roman" w:hAnsi="Times New Roman" w:cs="Times New Roman"/>
          <w:sz w:val="24"/>
          <w:szCs w:val="24"/>
        </w:rPr>
        <w:t>RVC</w:t>
      </w:r>
      <w:r>
        <w:rPr>
          <w:rFonts w:ascii="Times New Roman" w:hAnsi="Times New Roman" w:cs="Times New Roman"/>
          <w:sz w:val="24"/>
          <w:szCs w:val="24"/>
        </w:rPr>
        <w:t xml:space="preserve">, AFD and </w:t>
      </w:r>
      <w:r w:rsidR="006E7B73">
        <w:rPr>
          <w:rFonts w:ascii="Times New Roman" w:hAnsi="Times New Roman" w:cs="Times New Roman"/>
          <w:sz w:val="24"/>
          <w:szCs w:val="24"/>
        </w:rPr>
        <w:t>EBC</w:t>
      </w:r>
      <w:r>
        <w:rPr>
          <w:rFonts w:ascii="Times New Roman" w:hAnsi="Times New Roman" w:cs="Times New Roman"/>
          <w:sz w:val="24"/>
          <w:szCs w:val="24"/>
        </w:rPr>
        <w:t xml:space="preserve">, we </w:t>
      </w:r>
      <w:r w:rsidR="00420DA8">
        <w:rPr>
          <w:rFonts w:ascii="Times New Roman" w:hAnsi="Times New Roman" w:cs="Times New Roman"/>
          <w:sz w:val="24"/>
          <w:szCs w:val="24"/>
        </w:rPr>
        <w:t xml:space="preserve">obtain the </w:t>
      </w:r>
      <w:r w:rsidR="0019212D">
        <w:rPr>
          <w:rFonts w:ascii="Times New Roman" w:hAnsi="Times New Roman" w:cs="Times New Roman"/>
          <w:sz w:val="24"/>
          <w:szCs w:val="24"/>
        </w:rPr>
        <w:t xml:space="preserve">annual </w:t>
      </w:r>
      <w:r w:rsidR="00420DA8">
        <w:rPr>
          <w:rFonts w:ascii="Times New Roman" w:hAnsi="Times New Roman" w:cs="Times New Roman"/>
          <w:sz w:val="24"/>
          <w:szCs w:val="24"/>
        </w:rPr>
        <w:t xml:space="preserve">amount of tax credits actually disbursed. The provincial government also has some industry preference in the allocation of tax credits. For example, new media and cleantech were favored in certain years. </w:t>
      </w:r>
      <w:r w:rsidR="0019212D">
        <w:rPr>
          <w:rFonts w:ascii="Times New Roman" w:hAnsi="Times New Roman" w:cs="Times New Roman"/>
          <w:sz w:val="24"/>
          <w:szCs w:val="24"/>
        </w:rPr>
        <w:t>W</w:t>
      </w:r>
      <w:r w:rsidR="00420DA8">
        <w:rPr>
          <w:rFonts w:ascii="Times New Roman" w:hAnsi="Times New Roman" w:cs="Times New Roman"/>
          <w:sz w:val="24"/>
          <w:szCs w:val="24"/>
        </w:rPr>
        <w:t xml:space="preserve">e therefore measure the tax credits </w:t>
      </w:r>
      <w:r w:rsidR="0019212D">
        <w:rPr>
          <w:rFonts w:ascii="Times New Roman" w:hAnsi="Times New Roman" w:cs="Times New Roman"/>
          <w:sz w:val="24"/>
          <w:szCs w:val="24"/>
        </w:rPr>
        <w:t xml:space="preserve">used within each program for a company’s own </w:t>
      </w:r>
      <w:r w:rsidR="00420DA8">
        <w:rPr>
          <w:rFonts w:ascii="Times New Roman" w:hAnsi="Times New Roman" w:cs="Times New Roman"/>
          <w:sz w:val="24"/>
          <w:szCs w:val="24"/>
        </w:rPr>
        <w:t xml:space="preserve">industry. </w:t>
      </w:r>
    </w:p>
    <w:p w:rsidR="00420DA8" w:rsidRPr="00BE76DF" w:rsidRDefault="00420DA8" w:rsidP="00420DA8">
      <w:pPr>
        <w:jc w:val="both"/>
        <w:rPr>
          <w:rFonts w:ascii="Times New Roman" w:hAnsi="Times New Roman" w:cs="Times New Roman"/>
          <w:sz w:val="24"/>
          <w:szCs w:val="24"/>
        </w:rPr>
      </w:pPr>
      <w:r>
        <w:rPr>
          <w:rFonts w:ascii="Times New Roman" w:hAnsi="Times New Roman" w:cs="Times New Roman"/>
          <w:sz w:val="24"/>
          <w:szCs w:val="24"/>
        </w:rPr>
        <w:t xml:space="preserve">In our regressions we want to instrument </w:t>
      </w:r>
      <w:r w:rsidR="00F504CA">
        <w:rPr>
          <w:rFonts w:ascii="Times New Roman" w:hAnsi="Times New Roman" w:cs="Times New Roman"/>
          <w:sz w:val="24"/>
          <w:szCs w:val="24"/>
        </w:rPr>
        <w:t xml:space="preserve">for </w:t>
      </w:r>
      <w:r>
        <w:rPr>
          <w:rFonts w:ascii="Times New Roman" w:hAnsi="Times New Roman" w:cs="Times New Roman"/>
          <w:sz w:val="24"/>
          <w:szCs w:val="24"/>
        </w:rPr>
        <w:t xml:space="preserve">the prior cumulative amount of funding obtained from a particular investor type. </w:t>
      </w:r>
      <w:r w:rsidR="0019212D">
        <w:rPr>
          <w:rFonts w:ascii="Times New Roman" w:hAnsi="Times New Roman" w:cs="Times New Roman"/>
          <w:sz w:val="24"/>
          <w:szCs w:val="24"/>
        </w:rPr>
        <w:t>For that w</w:t>
      </w:r>
      <w:r>
        <w:rPr>
          <w:rFonts w:ascii="Times New Roman" w:hAnsi="Times New Roman" w:cs="Times New Roman"/>
          <w:sz w:val="24"/>
          <w:szCs w:val="24"/>
        </w:rPr>
        <w:t xml:space="preserve">e use a weighted average of our tax credits measure. </w:t>
      </w:r>
      <w:r w:rsidR="0019212D">
        <w:rPr>
          <w:rFonts w:ascii="Times New Roman" w:hAnsi="Times New Roman" w:cs="Times New Roman"/>
          <w:sz w:val="24"/>
          <w:szCs w:val="24"/>
        </w:rPr>
        <w:t>A</w:t>
      </w:r>
      <w:r>
        <w:rPr>
          <w:rFonts w:ascii="Times New Roman" w:hAnsi="Times New Roman" w:cs="Times New Roman"/>
          <w:sz w:val="24"/>
          <w:szCs w:val="24"/>
        </w:rPr>
        <w:t xml:space="preserve">s weights </w:t>
      </w:r>
      <w:r w:rsidR="0019212D">
        <w:rPr>
          <w:rFonts w:ascii="Times New Roman" w:hAnsi="Times New Roman" w:cs="Times New Roman"/>
          <w:sz w:val="24"/>
          <w:szCs w:val="24"/>
        </w:rPr>
        <w:t xml:space="preserve">we use </w:t>
      </w:r>
      <w:r>
        <w:rPr>
          <w:rFonts w:ascii="Times New Roman" w:hAnsi="Times New Roman" w:cs="Times New Roman"/>
          <w:sz w:val="24"/>
          <w:szCs w:val="24"/>
        </w:rPr>
        <w:t xml:space="preserve">the company’s investment amounts, to reflect the fact that what matters for the company </w:t>
      </w:r>
      <w:r w:rsidR="0019212D">
        <w:rPr>
          <w:rFonts w:ascii="Times New Roman" w:hAnsi="Times New Roman" w:cs="Times New Roman"/>
          <w:sz w:val="24"/>
          <w:szCs w:val="24"/>
        </w:rPr>
        <w:t xml:space="preserve">is the availability of </w:t>
      </w:r>
      <w:r>
        <w:rPr>
          <w:rFonts w:ascii="Times New Roman" w:hAnsi="Times New Roman" w:cs="Times New Roman"/>
          <w:sz w:val="24"/>
          <w:szCs w:val="24"/>
        </w:rPr>
        <w:t xml:space="preserve">tax credits at the time that the company was actually raising funds. </w:t>
      </w:r>
    </w:p>
    <w:p w:rsidR="0019212D" w:rsidRDefault="00B06382" w:rsidP="00A56E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Conceptually our instrument has strengths and weaknesses. </w:t>
      </w:r>
      <w:r w:rsidR="0019212D">
        <w:rPr>
          <w:rFonts w:ascii="Times New Roman" w:hAnsi="Times New Roman" w:cs="Times New Roman"/>
          <w:sz w:val="24"/>
          <w:szCs w:val="24"/>
        </w:rPr>
        <w:t>Our instrument has clear theoretical foundations, since differential access to tax credits should clearly have a direct effect on the amount of funding provided by the alternative investor types. Empirically we benefit from the fact that t</w:t>
      </w:r>
      <w:r>
        <w:rPr>
          <w:rFonts w:ascii="Times New Roman" w:hAnsi="Times New Roman" w:cs="Times New Roman"/>
          <w:sz w:val="24"/>
          <w:szCs w:val="24"/>
        </w:rPr>
        <w:t xml:space="preserve">he BC tax credit </w:t>
      </w:r>
      <w:r w:rsidR="0019212D">
        <w:rPr>
          <w:rFonts w:ascii="Times New Roman" w:hAnsi="Times New Roman" w:cs="Times New Roman"/>
          <w:sz w:val="24"/>
          <w:szCs w:val="24"/>
        </w:rPr>
        <w:t xml:space="preserve">involves considerable </w:t>
      </w:r>
      <w:r>
        <w:rPr>
          <w:rFonts w:ascii="Times New Roman" w:hAnsi="Times New Roman" w:cs="Times New Roman"/>
          <w:sz w:val="24"/>
          <w:szCs w:val="24"/>
        </w:rPr>
        <w:t xml:space="preserve">variation in the </w:t>
      </w:r>
      <w:r w:rsidR="0019212D" w:rsidRPr="0019212D">
        <w:rPr>
          <w:rFonts w:ascii="Times New Roman" w:hAnsi="Times New Roman" w:cs="Times New Roman"/>
          <w:i/>
          <w:sz w:val="24"/>
          <w:szCs w:val="24"/>
        </w:rPr>
        <w:t>relative</w:t>
      </w:r>
      <w:r w:rsidR="0019212D">
        <w:rPr>
          <w:rFonts w:ascii="Times New Roman" w:hAnsi="Times New Roman" w:cs="Times New Roman"/>
          <w:sz w:val="24"/>
          <w:szCs w:val="24"/>
        </w:rPr>
        <w:t xml:space="preserve"> </w:t>
      </w:r>
      <w:r>
        <w:rPr>
          <w:rFonts w:ascii="Times New Roman" w:hAnsi="Times New Roman" w:cs="Times New Roman"/>
          <w:sz w:val="24"/>
          <w:szCs w:val="24"/>
        </w:rPr>
        <w:t>availability of angel versus VC financing.</w:t>
      </w:r>
      <w:r w:rsidR="003D6D59">
        <w:rPr>
          <w:rFonts w:ascii="Times New Roman" w:hAnsi="Times New Roman" w:cs="Times New Roman"/>
          <w:sz w:val="24"/>
          <w:szCs w:val="24"/>
        </w:rPr>
        <w:t xml:space="preserve"> </w:t>
      </w:r>
      <w:r w:rsidR="006E7B73">
        <w:rPr>
          <w:rFonts w:ascii="Times New Roman" w:hAnsi="Times New Roman" w:cs="Times New Roman"/>
          <w:sz w:val="24"/>
          <w:szCs w:val="24"/>
        </w:rPr>
        <w:t xml:space="preserve">One </w:t>
      </w:r>
      <w:r w:rsidR="003D6D59">
        <w:rPr>
          <w:rFonts w:ascii="Times New Roman" w:hAnsi="Times New Roman" w:cs="Times New Roman"/>
          <w:sz w:val="24"/>
          <w:szCs w:val="24"/>
        </w:rPr>
        <w:t>possible concern</w:t>
      </w:r>
      <w:r w:rsidR="006E7B73">
        <w:rPr>
          <w:rFonts w:ascii="Times New Roman" w:hAnsi="Times New Roman" w:cs="Times New Roman"/>
          <w:sz w:val="24"/>
          <w:szCs w:val="24"/>
        </w:rPr>
        <w:t xml:space="preserve"> might be that the variation in program sizes is not entirely random. </w:t>
      </w:r>
      <w:r w:rsidR="003D6D59">
        <w:rPr>
          <w:rFonts w:ascii="Times New Roman" w:hAnsi="Times New Roman" w:cs="Times New Roman"/>
          <w:sz w:val="24"/>
          <w:szCs w:val="24"/>
        </w:rPr>
        <w:t xml:space="preserve">Indeed, budget </w:t>
      </w:r>
      <w:r w:rsidR="006E7B73">
        <w:rPr>
          <w:rFonts w:ascii="Times New Roman" w:hAnsi="Times New Roman" w:cs="Times New Roman"/>
          <w:sz w:val="24"/>
          <w:szCs w:val="24"/>
        </w:rPr>
        <w:t xml:space="preserve">changes </w:t>
      </w:r>
      <w:r w:rsidR="003D6D59">
        <w:rPr>
          <w:rFonts w:ascii="Times New Roman" w:hAnsi="Times New Roman" w:cs="Times New Roman"/>
          <w:sz w:val="24"/>
          <w:szCs w:val="24"/>
        </w:rPr>
        <w:t xml:space="preserve">are likely to be </w:t>
      </w:r>
      <w:r w:rsidR="006E7B73">
        <w:rPr>
          <w:rFonts w:ascii="Times New Roman" w:hAnsi="Times New Roman" w:cs="Times New Roman"/>
          <w:sz w:val="24"/>
          <w:szCs w:val="24"/>
        </w:rPr>
        <w:t xml:space="preserve">driven by local political </w:t>
      </w:r>
      <w:r w:rsidR="003D6D59">
        <w:rPr>
          <w:rFonts w:ascii="Times New Roman" w:hAnsi="Times New Roman" w:cs="Times New Roman"/>
          <w:sz w:val="24"/>
          <w:szCs w:val="24"/>
        </w:rPr>
        <w:t>considerations</w:t>
      </w:r>
      <w:r w:rsidR="006E7B73">
        <w:rPr>
          <w:rFonts w:ascii="Times New Roman" w:hAnsi="Times New Roman" w:cs="Times New Roman"/>
          <w:sz w:val="24"/>
          <w:szCs w:val="24"/>
        </w:rPr>
        <w:t xml:space="preserve">. However, </w:t>
      </w:r>
      <w:r w:rsidR="003D6D59">
        <w:rPr>
          <w:rFonts w:ascii="Times New Roman" w:hAnsi="Times New Roman" w:cs="Times New Roman"/>
          <w:sz w:val="24"/>
          <w:szCs w:val="24"/>
        </w:rPr>
        <w:t xml:space="preserve">what </w:t>
      </w:r>
      <w:r w:rsidR="006E7B73">
        <w:rPr>
          <w:rFonts w:ascii="Times New Roman" w:hAnsi="Times New Roman" w:cs="Times New Roman"/>
          <w:sz w:val="24"/>
          <w:szCs w:val="24"/>
        </w:rPr>
        <w:t xml:space="preserve">matters for econometric </w:t>
      </w:r>
      <w:r w:rsidR="003D6D59">
        <w:rPr>
          <w:rFonts w:ascii="Times New Roman" w:hAnsi="Times New Roman" w:cs="Times New Roman"/>
          <w:sz w:val="24"/>
          <w:szCs w:val="24"/>
        </w:rPr>
        <w:t xml:space="preserve">identification </w:t>
      </w:r>
      <w:r w:rsidR="006E7B73">
        <w:rPr>
          <w:rFonts w:ascii="Times New Roman" w:hAnsi="Times New Roman" w:cs="Times New Roman"/>
          <w:sz w:val="24"/>
          <w:szCs w:val="24"/>
        </w:rPr>
        <w:t xml:space="preserve">is </w:t>
      </w:r>
      <w:r w:rsidR="0019212D">
        <w:rPr>
          <w:rFonts w:ascii="Times New Roman" w:hAnsi="Times New Roman" w:cs="Times New Roman"/>
          <w:sz w:val="24"/>
          <w:szCs w:val="24"/>
        </w:rPr>
        <w:t xml:space="preserve">merely </w:t>
      </w:r>
      <w:r w:rsidR="00D63949">
        <w:rPr>
          <w:rFonts w:ascii="Times New Roman" w:hAnsi="Times New Roman" w:cs="Times New Roman"/>
          <w:sz w:val="24"/>
          <w:szCs w:val="24"/>
        </w:rPr>
        <w:t xml:space="preserve">that the variation </w:t>
      </w:r>
      <w:r w:rsidR="0019212D">
        <w:rPr>
          <w:rFonts w:ascii="Times New Roman" w:hAnsi="Times New Roman" w:cs="Times New Roman"/>
          <w:sz w:val="24"/>
          <w:szCs w:val="24"/>
        </w:rPr>
        <w:t xml:space="preserve">in </w:t>
      </w:r>
      <w:r w:rsidR="003D6D59">
        <w:rPr>
          <w:rFonts w:ascii="Times New Roman" w:hAnsi="Times New Roman" w:cs="Times New Roman"/>
          <w:sz w:val="24"/>
          <w:szCs w:val="24"/>
        </w:rPr>
        <w:t xml:space="preserve">budget </w:t>
      </w:r>
      <w:r w:rsidR="006E7B73">
        <w:rPr>
          <w:rFonts w:ascii="Times New Roman" w:hAnsi="Times New Roman" w:cs="Times New Roman"/>
          <w:sz w:val="24"/>
          <w:szCs w:val="24"/>
        </w:rPr>
        <w:t xml:space="preserve">changes </w:t>
      </w:r>
      <w:r w:rsidR="00D63949">
        <w:rPr>
          <w:rFonts w:ascii="Times New Roman" w:hAnsi="Times New Roman" w:cs="Times New Roman"/>
          <w:sz w:val="24"/>
          <w:szCs w:val="24"/>
        </w:rPr>
        <w:t xml:space="preserve">is independent of </w:t>
      </w:r>
      <w:r w:rsidR="006E7B73">
        <w:rPr>
          <w:rFonts w:ascii="Times New Roman" w:hAnsi="Times New Roman" w:cs="Times New Roman"/>
          <w:sz w:val="24"/>
          <w:szCs w:val="24"/>
        </w:rPr>
        <w:t xml:space="preserve">expectations about future financing </w:t>
      </w:r>
      <w:r w:rsidR="00D63949">
        <w:rPr>
          <w:rFonts w:ascii="Times New Roman" w:hAnsi="Times New Roman" w:cs="Times New Roman"/>
          <w:sz w:val="24"/>
          <w:szCs w:val="24"/>
        </w:rPr>
        <w:t xml:space="preserve">plans </w:t>
      </w:r>
      <w:r w:rsidR="006E7B73">
        <w:rPr>
          <w:rFonts w:ascii="Times New Roman" w:hAnsi="Times New Roman" w:cs="Times New Roman"/>
          <w:sz w:val="24"/>
          <w:szCs w:val="24"/>
        </w:rPr>
        <w:t>of the companies</w:t>
      </w:r>
      <w:r w:rsidR="003D6D59">
        <w:rPr>
          <w:rFonts w:ascii="Times New Roman" w:hAnsi="Times New Roman" w:cs="Times New Roman"/>
          <w:sz w:val="24"/>
          <w:szCs w:val="24"/>
        </w:rPr>
        <w:t xml:space="preserve">. Since the budget changes are mostly reacting to the present and past </w:t>
      </w:r>
      <w:r w:rsidR="00D63949">
        <w:rPr>
          <w:rFonts w:ascii="Times New Roman" w:hAnsi="Times New Roman" w:cs="Times New Roman"/>
          <w:sz w:val="24"/>
          <w:szCs w:val="24"/>
        </w:rPr>
        <w:t xml:space="preserve">political concerns, </w:t>
      </w:r>
      <w:r w:rsidR="003D6D59">
        <w:rPr>
          <w:rFonts w:ascii="Times New Roman" w:hAnsi="Times New Roman" w:cs="Times New Roman"/>
          <w:sz w:val="24"/>
          <w:szCs w:val="24"/>
        </w:rPr>
        <w:t xml:space="preserve">we submit that such a forward-driven logic would </w:t>
      </w:r>
      <w:r w:rsidR="00D63949">
        <w:rPr>
          <w:rFonts w:ascii="Times New Roman" w:hAnsi="Times New Roman" w:cs="Times New Roman"/>
          <w:sz w:val="24"/>
          <w:szCs w:val="24"/>
        </w:rPr>
        <w:t xml:space="preserve">seem </w:t>
      </w:r>
      <w:r w:rsidR="0019212D">
        <w:rPr>
          <w:rFonts w:ascii="Times New Roman" w:hAnsi="Times New Roman" w:cs="Times New Roman"/>
          <w:sz w:val="24"/>
          <w:szCs w:val="24"/>
        </w:rPr>
        <w:t xml:space="preserve">highly </w:t>
      </w:r>
      <w:r w:rsidR="003D6D59">
        <w:rPr>
          <w:rFonts w:ascii="Times New Roman" w:hAnsi="Times New Roman" w:cs="Times New Roman"/>
          <w:sz w:val="24"/>
          <w:szCs w:val="24"/>
        </w:rPr>
        <w:t>unlikely</w:t>
      </w:r>
      <w:r w:rsidR="006E7B73">
        <w:rPr>
          <w:rFonts w:ascii="Times New Roman" w:hAnsi="Times New Roman" w:cs="Times New Roman"/>
          <w:sz w:val="24"/>
          <w:szCs w:val="24"/>
        </w:rPr>
        <w:t xml:space="preserve">. </w:t>
      </w:r>
    </w:p>
    <w:p w:rsidR="00D63949" w:rsidRPr="00BE76DF" w:rsidRDefault="0019212D" w:rsidP="00A56E01">
      <w:pPr>
        <w:jc w:val="both"/>
        <w:rPr>
          <w:rFonts w:ascii="Times New Roman" w:hAnsi="Times New Roman" w:cs="Times New Roman"/>
          <w:sz w:val="24"/>
          <w:szCs w:val="24"/>
        </w:rPr>
      </w:pPr>
      <w:r>
        <w:rPr>
          <w:rFonts w:ascii="Times New Roman" w:hAnsi="Times New Roman" w:cs="Times New Roman"/>
          <w:sz w:val="24"/>
          <w:szCs w:val="24"/>
        </w:rPr>
        <w:t xml:space="preserve">One potential </w:t>
      </w:r>
      <w:r w:rsidR="007F1A86">
        <w:rPr>
          <w:rFonts w:ascii="Times New Roman" w:hAnsi="Times New Roman" w:cs="Times New Roman"/>
          <w:sz w:val="24"/>
          <w:szCs w:val="24"/>
        </w:rPr>
        <w:t>weakness of our approach is that we rely on the amount of tax credit actually used by market participants</w:t>
      </w:r>
      <w:r w:rsidR="00D63949">
        <w:rPr>
          <w:rFonts w:ascii="Times New Roman" w:hAnsi="Times New Roman" w:cs="Times New Roman"/>
          <w:sz w:val="24"/>
          <w:szCs w:val="24"/>
        </w:rPr>
        <w:t xml:space="preserve">. This </w:t>
      </w:r>
      <w:r w:rsidR="007F1A86">
        <w:rPr>
          <w:rFonts w:ascii="Times New Roman" w:hAnsi="Times New Roman" w:cs="Times New Roman"/>
          <w:sz w:val="24"/>
          <w:szCs w:val="24"/>
        </w:rPr>
        <w:t xml:space="preserve">measure </w:t>
      </w:r>
      <w:r w:rsidR="00D63949">
        <w:rPr>
          <w:rFonts w:ascii="Times New Roman" w:hAnsi="Times New Roman" w:cs="Times New Roman"/>
          <w:sz w:val="24"/>
          <w:szCs w:val="24"/>
        </w:rPr>
        <w:t xml:space="preserve">is jointly determined by the amount of tax credit offered under program as well as </w:t>
      </w:r>
      <w:r w:rsidR="008F6BDA">
        <w:rPr>
          <w:rFonts w:ascii="Times New Roman" w:hAnsi="Times New Roman" w:cs="Times New Roman"/>
          <w:sz w:val="24"/>
          <w:szCs w:val="24"/>
        </w:rPr>
        <w:t xml:space="preserve">amount that </w:t>
      </w:r>
      <w:r w:rsidR="00D63949">
        <w:rPr>
          <w:rFonts w:ascii="Times New Roman" w:hAnsi="Times New Roman" w:cs="Times New Roman"/>
          <w:sz w:val="24"/>
          <w:szCs w:val="24"/>
        </w:rPr>
        <w:t>investors</w:t>
      </w:r>
      <w:r w:rsidR="008F6BDA">
        <w:rPr>
          <w:rFonts w:ascii="Times New Roman" w:hAnsi="Times New Roman" w:cs="Times New Roman"/>
          <w:sz w:val="24"/>
          <w:szCs w:val="24"/>
        </w:rPr>
        <w:t xml:space="preserve"> ask for based on their investment decisions</w:t>
      </w:r>
      <w:r w:rsidR="00D63949">
        <w:rPr>
          <w:rFonts w:ascii="Times New Roman" w:hAnsi="Times New Roman" w:cs="Times New Roman"/>
          <w:sz w:val="24"/>
          <w:szCs w:val="24"/>
        </w:rPr>
        <w:t xml:space="preserve">. Our measure may therefore incorporate not only the supply shock that can be directly traced back to the tax credit policy, but also a supply shock </w:t>
      </w:r>
      <w:r w:rsidR="008F6BDA">
        <w:rPr>
          <w:rFonts w:ascii="Times New Roman" w:hAnsi="Times New Roman" w:cs="Times New Roman"/>
          <w:sz w:val="24"/>
          <w:szCs w:val="24"/>
        </w:rPr>
        <w:t xml:space="preserve">for </w:t>
      </w:r>
      <w:r w:rsidR="00D63949">
        <w:rPr>
          <w:rFonts w:ascii="Times New Roman" w:hAnsi="Times New Roman" w:cs="Times New Roman"/>
          <w:sz w:val="24"/>
          <w:szCs w:val="24"/>
        </w:rPr>
        <w:t xml:space="preserve">the broader availability of each type of financing. </w:t>
      </w:r>
      <w:r w:rsidR="008F6BDA">
        <w:rPr>
          <w:rFonts w:ascii="Times New Roman" w:hAnsi="Times New Roman" w:cs="Times New Roman"/>
          <w:sz w:val="24"/>
          <w:szCs w:val="24"/>
        </w:rPr>
        <w:t>H</w:t>
      </w:r>
      <w:r w:rsidR="00D63949">
        <w:rPr>
          <w:rFonts w:ascii="Times New Roman" w:hAnsi="Times New Roman" w:cs="Times New Roman"/>
          <w:sz w:val="24"/>
          <w:szCs w:val="24"/>
        </w:rPr>
        <w:t>owever, since the seminal work of Berger et al. (</w:t>
      </w:r>
      <w:r w:rsidR="00E86295">
        <w:rPr>
          <w:rFonts w:ascii="Times New Roman" w:hAnsi="Times New Roman" w:cs="Times New Roman"/>
          <w:sz w:val="24"/>
          <w:szCs w:val="24"/>
        </w:rPr>
        <w:t>200</w:t>
      </w:r>
      <w:r w:rsidR="00D63949">
        <w:rPr>
          <w:rFonts w:ascii="Times New Roman" w:hAnsi="Times New Roman" w:cs="Times New Roman"/>
          <w:sz w:val="24"/>
          <w:szCs w:val="24"/>
        </w:rPr>
        <w:t>5), measures of market availability are commonly used as instruments in the corporate finance literature</w:t>
      </w:r>
      <w:r w:rsidR="008F6BDA">
        <w:rPr>
          <w:rFonts w:ascii="Times New Roman" w:hAnsi="Times New Roman" w:cs="Times New Roman"/>
          <w:sz w:val="24"/>
          <w:szCs w:val="24"/>
        </w:rPr>
        <w:t xml:space="preserve">. This means that even if our measure captures </w:t>
      </w:r>
      <w:r>
        <w:rPr>
          <w:rFonts w:ascii="Times New Roman" w:hAnsi="Times New Roman" w:cs="Times New Roman"/>
          <w:sz w:val="24"/>
          <w:szCs w:val="24"/>
        </w:rPr>
        <w:t xml:space="preserve">two types </w:t>
      </w:r>
      <w:r w:rsidR="008F6BDA">
        <w:rPr>
          <w:rFonts w:ascii="Times New Roman" w:hAnsi="Times New Roman" w:cs="Times New Roman"/>
          <w:sz w:val="24"/>
          <w:szCs w:val="24"/>
        </w:rPr>
        <w:t xml:space="preserve">supply shocks, both of them are suitable for identifying exogenous changes in the availability of investments across the different types of investors. </w:t>
      </w:r>
    </w:p>
    <w:p w:rsidR="003345C0" w:rsidRDefault="007F1A86" w:rsidP="00D306D4">
      <w:pPr>
        <w:jc w:val="both"/>
        <w:rPr>
          <w:rFonts w:ascii="Times New Roman" w:hAnsi="Times New Roman" w:cs="Times New Roman"/>
          <w:sz w:val="24"/>
          <w:szCs w:val="24"/>
        </w:rPr>
      </w:pPr>
      <w:r>
        <w:rPr>
          <w:rFonts w:ascii="Times New Roman" w:hAnsi="Times New Roman" w:cs="Times New Roman"/>
          <w:sz w:val="24"/>
          <w:szCs w:val="24"/>
        </w:rPr>
        <w:t xml:space="preserve">To get an idea of the strength of our instrument, Panel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 Table 7 reports a typical first-stage regression.</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w:t>
      </w:r>
      <w:r w:rsidR="009F4A13">
        <w:rPr>
          <w:rFonts w:ascii="Times New Roman" w:hAnsi="Times New Roman" w:cs="Times New Roman"/>
          <w:sz w:val="24"/>
          <w:szCs w:val="24"/>
        </w:rPr>
        <w:t xml:space="preserve">We find that more tax credits in the RVC program are associated with significantly </w:t>
      </w:r>
      <w:r w:rsidR="0019212D">
        <w:rPr>
          <w:rFonts w:ascii="Times New Roman" w:hAnsi="Times New Roman" w:cs="Times New Roman"/>
          <w:sz w:val="24"/>
          <w:szCs w:val="24"/>
        </w:rPr>
        <w:t xml:space="preserve">more </w:t>
      </w:r>
      <w:r w:rsidR="009F4A13">
        <w:rPr>
          <w:rFonts w:ascii="Times New Roman" w:hAnsi="Times New Roman" w:cs="Times New Roman"/>
          <w:sz w:val="24"/>
          <w:szCs w:val="24"/>
        </w:rPr>
        <w:t xml:space="preserve">VC </w:t>
      </w:r>
      <w:r w:rsidR="00F504CA">
        <w:rPr>
          <w:rFonts w:ascii="Times New Roman" w:hAnsi="Times New Roman" w:cs="Times New Roman"/>
          <w:sz w:val="24"/>
          <w:szCs w:val="24"/>
        </w:rPr>
        <w:t xml:space="preserve">funding </w:t>
      </w:r>
      <w:r w:rsidR="009F4A13">
        <w:rPr>
          <w:rFonts w:ascii="Times New Roman" w:hAnsi="Times New Roman" w:cs="Times New Roman"/>
          <w:sz w:val="24"/>
          <w:szCs w:val="24"/>
        </w:rPr>
        <w:t xml:space="preserve">and significantly less angel funding. More tax credits in the AFD or EBC program, on the other hand, are associated with significantly higher angel investments. The effect of these two programs on VC </w:t>
      </w:r>
      <w:r w:rsidR="00F504CA">
        <w:rPr>
          <w:rFonts w:ascii="Times New Roman" w:hAnsi="Times New Roman" w:cs="Times New Roman"/>
          <w:sz w:val="24"/>
          <w:szCs w:val="24"/>
        </w:rPr>
        <w:t xml:space="preserve">funding </w:t>
      </w:r>
      <w:r w:rsidR="009F4A13">
        <w:rPr>
          <w:rFonts w:ascii="Times New Roman" w:hAnsi="Times New Roman" w:cs="Times New Roman"/>
          <w:sz w:val="24"/>
          <w:szCs w:val="24"/>
        </w:rPr>
        <w:t xml:space="preserve">is negative but insignificant. Moreover, the amount invested by other investors does not seem to be affected </w:t>
      </w:r>
      <w:r w:rsidR="00D73C93">
        <w:rPr>
          <w:rFonts w:ascii="Times New Roman" w:hAnsi="Times New Roman" w:cs="Times New Roman"/>
          <w:sz w:val="24"/>
          <w:szCs w:val="24"/>
        </w:rPr>
        <w:t xml:space="preserve">by </w:t>
      </w:r>
      <w:r w:rsidR="009F4A13">
        <w:rPr>
          <w:rFonts w:ascii="Times New Roman" w:hAnsi="Times New Roman" w:cs="Times New Roman"/>
          <w:sz w:val="24"/>
          <w:szCs w:val="24"/>
        </w:rPr>
        <w:t xml:space="preserve">any of the three programs. Overall these results </w:t>
      </w:r>
      <w:r w:rsidR="008F0751">
        <w:rPr>
          <w:rFonts w:ascii="Times New Roman" w:hAnsi="Times New Roman" w:cs="Times New Roman"/>
          <w:sz w:val="24"/>
          <w:szCs w:val="24"/>
        </w:rPr>
        <w:t>are highly intuitive and provide a solid basis for identification</w:t>
      </w:r>
      <w:r w:rsidR="009F4A13">
        <w:rPr>
          <w:rFonts w:ascii="Times New Roman" w:hAnsi="Times New Roman" w:cs="Times New Roman"/>
          <w:sz w:val="24"/>
          <w:szCs w:val="24"/>
        </w:rPr>
        <w:t xml:space="preserve">. </w:t>
      </w:r>
      <w:r w:rsidR="00FD5958">
        <w:rPr>
          <w:rFonts w:ascii="Times New Roman" w:hAnsi="Times New Roman" w:cs="Times New Roman"/>
          <w:sz w:val="24"/>
          <w:szCs w:val="24"/>
        </w:rPr>
        <w:t xml:space="preserve">Our tax credits measures have no explanatory for other investors. It is theoretically unclear how such other investors would be affected because these consist of a quite </w:t>
      </w:r>
      <w:proofErr w:type="spellStart"/>
      <w:r w:rsidR="00FD5958">
        <w:rPr>
          <w:rFonts w:ascii="Times New Roman" w:hAnsi="Times New Roman" w:cs="Times New Roman"/>
          <w:sz w:val="24"/>
          <w:szCs w:val="24"/>
        </w:rPr>
        <w:t>heterogenous</w:t>
      </w:r>
      <w:proofErr w:type="spellEnd"/>
      <w:r w:rsidR="00FD5958">
        <w:rPr>
          <w:rFonts w:ascii="Times New Roman" w:hAnsi="Times New Roman" w:cs="Times New Roman"/>
          <w:sz w:val="24"/>
          <w:szCs w:val="24"/>
        </w:rPr>
        <w:t xml:space="preserve"> group.  </w:t>
      </w:r>
      <w:r w:rsidR="009F4A13">
        <w:rPr>
          <w:rFonts w:ascii="Times New Roman" w:hAnsi="Times New Roman" w:cs="Times New Roman"/>
          <w:sz w:val="24"/>
          <w:szCs w:val="24"/>
        </w:rPr>
        <w:t xml:space="preserve"> </w:t>
      </w:r>
    </w:p>
    <w:p w:rsidR="009F4A13" w:rsidRDefault="009F4A13" w:rsidP="00D306D4">
      <w:pPr>
        <w:jc w:val="both"/>
        <w:rPr>
          <w:rFonts w:ascii="Times New Roman" w:hAnsi="Times New Roman" w:cs="Times New Roman"/>
          <w:sz w:val="24"/>
          <w:szCs w:val="24"/>
        </w:rPr>
      </w:pPr>
      <w:r>
        <w:rPr>
          <w:rFonts w:ascii="Times New Roman" w:hAnsi="Times New Roman" w:cs="Times New Roman"/>
          <w:sz w:val="24"/>
          <w:szCs w:val="24"/>
        </w:rPr>
        <w:t xml:space="preserve">Panel B shows the results of the second stage regressions. </w:t>
      </w:r>
      <w:r w:rsidR="0016790D">
        <w:rPr>
          <w:rFonts w:ascii="Times New Roman" w:hAnsi="Times New Roman" w:cs="Times New Roman"/>
          <w:sz w:val="24"/>
          <w:szCs w:val="24"/>
        </w:rPr>
        <w:t xml:space="preserve">Similar to </w:t>
      </w:r>
      <w:r w:rsidR="00656506">
        <w:rPr>
          <w:rFonts w:ascii="Times New Roman" w:hAnsi="Times New Roman" w:cs="Times New Roman"/>
          <w:sz w:val="24"/>
          <w:szCs w:val="24"/>
        </w:rPr>
        <w:t xml:space="preserve">Table 6 we find that the main diagonal is no longer significant, suggesting again that the effects of within-type persistence are largely driven by selection effects. Moreover, </w:t>
      </w:r>
      <w:r w:rsidR="008F0751">
        <w:rPr>
          <w:rFonts w:ascii="Times New Roman" w:hAnsi="Times New Roman" w:cs="Times New Roman"/>
          <w:sz w:val="24"/>
          <w:szCs w:val="24"/>
        </w:rPr>
        <w:t xml:space="preserve">we </w:t>
      </w:r>
      <w:r w:rsidR="00656506">
        <w:rPr>
          <w:rFonts w:ascii="Times New Roman" w:hAnsi="Times New Roman" w:cs="Times New Roman"/>
          <w:sz w:val="24"/>
          <w:szCs w:val="24"/>
        </w:rPr>
        <w:t>now find that the effect of prior VC financing in angel financing becomes insignificant</w:t>
      </w:r>
      <w:r w:rsidR="008F0751">
        <w:rPr>
          <w:rFonts w:ascii="Times New Roman" w:hAnsi="Times New Roman" w:cs="Times New Roman"/>
          <w:sz w:val="24"/>
          <w:szCs w:val="24"/>
        </w:rPr>
        <w:t xml:space="preserve">, </w:t>
      </w:r>
      <w:r w:rsidR="00656506">
        <w:rPr>
          <w:rFonts w:ascii="Times New Roman" w:hAnsi="Times New Roman" w:cs="Times New Roman"/>
          <w:sz w:val="24"/>
          <w:szCs w:val="24"/>
        </w:rPr>
        <w:t>suggest</w:t>
      </w:r>
      <w:r w:rsidR="008F0751">
        <w:rPr>
          <w:rFonts w:ascii="Times New Roman" w:hAnsi="Times New Roman" w:cs="Times New Roman"/>
          <w:sz w:val="24"/>
          <w:szCs w:val="24"/>
        </w:rPr>
        <w:t>ing</w:t>
      </w:r>
      <w:r w:rsidR="00656506">
        <w:rPr>
          <w:rFonts w:ascii="Times New Roman" w:hAnsi="Times New Roman" w:cs="Times New Roman"/>
          <w:sz w:val="24"/>
          <w:szCs w:val="24"/>
        </w:rPr>
        <w:t xml:space="preserve"> that unobserved time-varying heterogeneity can explain this negative relationship. Intuitive</w:t>
      </w:r>
      <w:r w:rsidR="008F0751">
        <w:rPr>
          <w:rFonts w:ascii="Times New Roman" w:hAnsi="Times New Roman" w:cs="Times New Roman"/>
          <w:sz w:val="24"/>
          <w:szCs w:val="24"/>
        </w:rPr>
        <w:t>ly</w:t>
      </w:r>
      <w:r w:rsidR="00656506">
        <w:rPr>
          <w:rFonts w:ascii="Times New Roman" w:hAnsi="Times New Roman" w:cs="Times New Roman"/>
          <w:sz w:val="24"/>
          <w:szCs w:val="24"/>
        </w:rPr>
        <w:t>, companies that have raised more venture capital have reached a stage at which angel financing becomes less desirable</w:t>
      </w:r>
      <w:r w:rsidR="008F0751">
        <w:rPr>
          <w:rFonts w:ascii="Times New Roman" w:hAnsi="Times New Roman" w:cs="Times New Roman"/>
          <w:sz w:val="24"/>
          <w:szCs w:val="24"/>
        </w:rPr>
        <w:t>, and a</w:t>
      </w:r>
      <w:r w:rsidR="00656506">
        <w:rPr>
          <w:rFonts w:ascii="Times New Roman" w:hAnsi="Times New Roman" w:cs="Times New Roman"/>
          <w:sz w:val="24"/>
          <w:szCs w:val="24"/>
        </w:rPr>
        <w:t xml:space="preserve">n exogenous increase in </w:t>
      </w:r>
      <w:r w:rsidR="008F0751">
        <w:rPr>
          <w:rFonts w:ascii="Times New Roman" w:hAnsi="Times New Roman" w:cs="Times New Roman"/>
          <w:sz w:val="24"/>
          <w:szCs w:val="24"/>
        </w:rPr>
        <w:t xml:space="preserve">VC </w:t>
      </w:r>
      <w:r w:rsidR="00656506">
        <w:rPr>
          <w:rFonts w:ascii="Times New Roman" w:hAnsi="Times New Roman" w:cs="Times New Roman"/>
          <w:sz w:val="24"/>
          <w:szCs w:val="24"/>
        </w:rPr>
        <w:t xml:space="preserve">does not further decrease their probability of obtaining angel financing. However, Panel B of Table 7 </w:t>
      </w:r>
      <w:r w:rsidR="008F0751">
        <w:rPr>
          <w:rFonts w:ascii="Times New Roman" w:hAnsi="Times New Roman" w:cs="Times New Roman"/>
          <w:sz w:val="24"/>
          <w:szCs w:val="24"/>
        </w:rPr>
        <w:t xml:space="preserve">suggests </w:t>
      </w:r>
      <w:r w:rsidR="00656506">
        <w:rPr>
          <w:rFonts w:ascii="Times New Roman" w:hAnsi="Times New Roman" w:cs="Times New Roman"/>
          <w:sz w:val="24"/>
          <w:szCs w:val="24"/>
        </w:rPr>
        <w:t xml:space="preserve">that the effect of prior angel financing on </w:t>
      </w:r>
      <w:r w:rsidR="00656506">
        <w:rPr>
          <w:rFonts w:ascii="Times New Roman" w:hAnsi="Times New Roman" w:cs="Times New Roman"/>
          <w:sz w:val="24"/>
          <w:szCs w:val="24"/>
        </w:rPr>
        <w:lastRenderedPageBreak/>
        <w:t xml:space="preserve">obtaining VC financing </w:t>
      </w:r>
      <w:r w:rsidR="008F0751">
        <w:rPr>
          <w:rFonts w:ascii="Times New Roman" w:hAnsi="Times New Roman" w:cs="Times New Roman"/>
          <w:sz w:val="24"/>
          <w:szCs w:val="24"/>
        </w:rPr>
        <w:t xml:space="preserve">is </w:t>
      </w:r>
      <w:r w:rsidR="00656506">
        <w:rPr>
          <w:rFonts w:ascii="Times New Roman" w:hAnsi="Times New Roman" w:cs="Times New Roman"/>
          <w:sz w:val="24"/>
          <w:szCs w:val="24"/>
        </w:rPr>
        <w:t xml:space="preserve">causal. Specifically </w:t>
      </w:r>
      <w:r w:rsidR="008F0751">
        <w:rPr>
          <w:rFonts w:ascii="Times New Roman" w:hAnsi="Times New Roman" w:cs="Times New Roman"/>
          <w:sz w:val="24"/>
          <w:szCs w:val="24"/>
        </w:rPr>
        <w:t xml:space="preserve">it shows </w:t>
      </w:r>
      <w:r w:rsidR="00656506">
        <w:rPr>
          <w:rFonts w:ascii="Times New Roman" w:hAnsi="Times New Roman" w:cs="Times New Roman"/>
          <w:sz w:val="24"/>
          <w:szCs w:val="24"/>
        </w:rPr>
        <w:t xml:space="preserve">that an exogenous increase in prior angel financing reduces the amount of subsequent VC financing. This suggests that angel financing actually </w:t>
      </w:r>
      <w:r w:rsidR="00FD5958">
        <w:rPr>
          <w:rFonts w:ascii="Times New Roman" w:hAnsi="Times New Roman" w:cs="Times New Roman"/>
          <w:sz w:val="24"/>
          <w:szCs w:val="24"/>
        </w:rPr>
        <w:t xml:space="preserve">steers </w:t>
      </w:r>
      <w:r w:rsidR="00656506">
        <w:rPr>
          <w:rFonts w:ascii="Times New Roman" w:hAnsi="Times New Roman" w:cs="Times New Roman"/>
          <w:sz w:val="24"/>
          <w:szCs w:val="24"/>
        </w:rPr>
        <w:t>companies away from venture capital financing</w:t>
      </w:r>
      <w:r w:rsidR="008F0751">
        <w:rPr>
          <w:rFonts w:ascii="Times New Roman" w:hAnsi="Times New Roman" w:cs="Times New Roman"/>
          <w:sz w:val="24"/>
          <w:szCs w:val="24"/>
        </w:rPr>
        <w:t>. This can be though</w:t>
      </w:r>
      <w:r w:rsidR="00D73C93">
        <w:rPr>
          <w:rFonts w:ascii="Times New Roman" w:hAnsi="Times New Roman" w:cs="Times New Roman"/>
          <w:sz w:val="24"/>
          <w:szCs w:val="24"/>
        </w:rPr>
        <w:t>t</w:t>
      </w:r>
      <w:r w:rsidR="008F0751">
        <w:rPr>
          <w:rFonts w:ascii="Times New Roman" w:hAnsi="Times New Roman" w:cs="Times New Roman"/>
          <w:sz w:val="24"/>
          <w:szCs w:val="24"/>
        </w:rPr>
        <w:t xml:space="preserve"> of as a treatment effect</w:t>
      </w:r>
      <w:r w:rsidR="00656506">
        <w:rPr>
          <w:rFonts w:ascii="Times New Roman" w:hAnsi="Times New Roman" w:cs="Times New Roman"/>
          <w:sz w:val="24"/>
          <w:szCs w:val="24"/>
        </w:rPr>
        <w:t xml:space="preserve">. </w:t>
      </w:r>
      <w:r w:rsidR="00FD5958">
        <w:rPr>
          <w:rFonts w:ascii="Times New Roman" w:hAnsi="Times New Roman" w:cs="Times New Roman"/>
          <w:sz w:val="24"/>
          <w:szCs w:val="24"/>
        </w:rPr>
        <w:t>It could be that the involvement of angels in company leads to a degree of entrenchment of the angel approach. Or it could simply be that possible follow-on negotiations with VCs are complicated with the involvement of angels.</w:t>
      </w:r>
    </w:p>
    <w:p w:rsidR="008F6BDA" w:rsidRDefault="003D6D59" w:rsidP="00D306D4">
      <w:pPr>
        <w:jc w:val="both"/>
        <w:rPr>
          <w:rFonts w:ascii="Times New Roman" w:hAnsi="Times New Roman" w:cs="Times New Roman"/>
          <w:sz w:val="24"/>
          <w:szCs w:val="24"/>
        </w:rPr>
      </w:pPr>
      <w:r>
        <w:rPr>
          <w:rFonts w:ascii="Times New Roman" w:hAnsi="Times New Roman" w:cs="Times New Roman"/>
          <w:sz w:val="24"/>
          <w:szCs w:val="24"/>
        </w:rPr>
        <w:t>Overall we find that there are clear selection effects, especially in terms of the persistence effect within type. However, the substitution effect that angel-backed companies receive less venture capital appears to be causal, both in the fixed effect and in the instrumental variable specification.</w:t>
      </w:r>
    </w:p>
    <w:p w:rsidR="00E86295" w:rsidRDefault="00E86295" w:rsidP="00D306D4">
      <w:pPr>
        <w:jc w:val="both"/>
        <w:rPr>
          <w:rFonts w:ascii="Times New Roman" w:hAnsi="Times New Roman" w:cs="Times New Roman"/>
          <w:sz w:val="24"/>
          <w:szCs w:val="24"/>
        </w:rPr>
      </w:pPr>
    </w:p>
    <w:p w:rsidR="005D5C5B" w:rsidRPr="00BE76DF" w:rsidRDefault="005D5C5B" w:rsidP="005D5C5B">
      <w:pPr>
        <w:rPr>
          <w:rFonts w:ascii="Times New Roman" w:hAnsi="Times New Roman" w:cs="Times New Roman"/>
          <w:sz w:val="24"/>
          <w:szCs w:val="24"/>
        </w:rPr>
      </w:pPr>
      <w:r w:rsidRPr="00C86677">
        <w:rPr>
          <w:rFonts w:ascii="Times New Roman" w:hAnsi="Times New Roman" w:cs="Times New Roman"/>
          <w:b/>
          <w:sz w:val="24"/>
          <w:szCs w:val="24"/>
        </w:rPr>
        <w:t>3.</w:t>
      </w:r>
      <w:r w:rsidR="00A56E01">
        <w:rPr>
          <w:rFonts w:ascii="Times New Roman" w:hAnsi="Times New Roman" w:cs="Times New Roman"/>
          <w:b/>
          <w:sz w:val="24"/>
          <w:szCs w:val="24"/>
        </w:rPr>
        <w:t>6</w:t>
      </w:r>
      <w:r w:rsidRPr="00C86677">
        <w:rPr>
          <w:rFonts w:ascii="Times New Roman" w:hAnsi="Times New Roman" w:cs="Times New Roman"/>
          <w:b/>
          <w:sz w:val="24"/>
          <w:szCs w:val="24"/>
        </w:rPr>
        <w:t>:</w:t>
      </w:r>
      <w:r>
        <w:rPr>
          <w:rFonts w:ascii="Times New Roman" w:hAnsi="Times New Roman" w:cs="Times New Roman"/>
          <w:b/>
          <w:sz w:val="24"/>
          <w:szCs w:val="24"/>
        </w:rPr>
        <w:t xml:space="preserve"> Decomposing investor types</w:t>
      </w:r>
    </w:p>
    <w:p w:rsidR="005D5C5B" w:rsidRDefault="005D5C5B" w:rsidP="004B34D1">
      <w:pPr>
        <w:jc w:val="both"/>
        <w:rPr>
          <w:rFonts w:ascii="Times New Roman" w:hAnsi="Times New Roman" w:cs="Times New Roman"/>
          <w:sz w:val="24"/>
          <w:szCs w:val="24"/>
        </w:rPr>
      </w:pPr>
      <w:r>
        <w:rPr>
          <w:rFonts w:ascii="Times New Roman" w:hAnsi="Times New Roman" w:cs="Times New Roman"/>
          <w:sz w:val="24"/>
          <w:szCs w:val="24"/>
        </w:rPr>
        <w:t>W</w:t>
      </w:r>
      <w:r w:rsidR="00464BD3">
        <w:rPr>
          <w:rFonts w:ascii="Times New Roman" w:hAnsi="Times New Roman" w:cs="Times New Roman"/>
          <w:sz w:val="24"/>
          <w:szCs w:val="24"/>
        </w:rPr>
        <w:t xml:space="preserve">e </w:t>
      </w:r>
      <w:r>
        <w:rPr>
          <w:rFonts w:ascii="Times New Roman" w:hAnsi="Times New Roman" w:cs="Times New Roman"/>
          <w:sz w:val="24"/>
          <w:szCs w:val="24"/>
        </w:rPr>
        <w:t xml:space="preserve">now </w:t>
      </w:r>
      <w:r w:rsidR="00464BD3">
        <w:rPr>
          <w:rFonts w:ascii="Times New Roman" w:hAnsi="Times New Roman" w:cs="Times New Roman"/>
          <w:sz w:val="24"/>
          <w:szCs w:val="24"/>
        </w:rPr>
        <w:t xml:space="preserve">turn to a decomposition of </w:t>
      </w:r>
      <w:r w:rsidR="00C97A21">
        <w:rPr>
          <w:rFonts w:ascii="Times New Roman" w:hAnsi="Times New Roman" w:cs="Times New Roman"/>
          <w:sz w:val="24"/>
          <w:szCs w:val="24"/>
        </w:rPr>
        <w:t xml:space="preserve">our </w:t>
      </w:r>
      <w:r w:rsidR="00464BD3">
        <w:rPr>
          <w:rFonts w:ascii="Times New Roman" w:hAnsi="Times New Roman" w:cs="Times New Roman"/>
          <w:sz w:val="24"/>
          <w:szCs w:val="24"/>
        </w:rPr>
        <w:t xml:space="preserve">investor types. Our main interest </w:t>
      </w:r>
      <w:r w:rsidR="00C97A21">
        <w:rPr>
          <w:rFonts w:ascii="Times New Roman" w:hAnsi="Times New Roman" w:cs="Times New Roman"/>
          <w:sz w:val="24"/>
          <w:szCs w:val="24"/>
        </w:rPr>
        <w:t xml:space="preserve">is to understand </w:t>
      </w:r>
      <w:r w:rsidR="00464BD3">
        <w:rPr>
          <w:rFonts w:ascii="Times New Roman" w:hAnsi="Times New Roman" w:cs="Times New Roman"/>
          <w:sz w:val="24"/>
          <w:szCs w:val="24"/>
        </w:rPr>
        <w:t xml:space="preserve">whether the </w:t>
      </w:r>
      <w:proofErr w:type="gramStart"/>
      <w:r w:rsidR="00F439C5">
        <w:rPr>
          <w:rFonts w:ascii="Times New Roman" w:hAnsi="Times New Roman" w:cs="Times New Roman"/>
          <w:sz w:val="24"/>
          <w:szCs w:val="24"/>
        </w:rPr>
        <w:t>substitutes</w:t>
      </w:r>
      <w:proofErr w:type="gramEnd"/>
      <w:r w:rsidR="00464BD3">
        <w:rPr>
          <w:rFonts w:ascii="Times New Roman" w:hAnsi="Times New Roman" w:cs="Times New Roman"/>
          <w:sz w:val="24"/>
          <w:szCs w:val="24"/>
        </w:rPr>
        <w:t xml:space="preserve"> effects </w:t>
      </w:r>
      <w:r w:rsidR="00D73C93">
        <w:rPr>
          <w:rFonts w:ascii="Times New Roman" w:hAnsi="Times New Roman" w:cs="Times New Roman"/>
          <w:sz w:val="24"/>
          <w:szCs w:val="24"/>
        </w:rPr>
        <w:t>between angels and VCs apply</w:t>
      </w:r>
      <w:r w:rsidR="00C97A21">
        <w:rPr>
          <w:rFonts w:ascii="Times New Roman" w:hAnsi="Times New Roman" w:cs="Times New Roman"/>
          <w:sz w:val="24"/>
          <w:szCs w:val="24"/>
        </w:rPr>
        <w:t xml:space="preserve"> uniformly across angel types. In sec</w:t>
      </w:r>
      <w:r w:rsidR="003A3BD7">
        <w:rPr>
          <w:rFonts w:ascii="Times New Roman" w:hAnsi="Times New Roman" w:cs="Times New Roman"/>
          <w:sz w:val="24"/>
          <w:szCs w:val="24"/>
        </w:rPr>
        <w:t>tion 2</w:t>
      </w:r>
      <w:r w:rsidR="00C97A21">
        <w:rPr>
          <w:rFonts w:ascii="Times New Roman" w:hAnsi="Times New Roman" w:cs="Times New Roman"/>
          <w:sz w:val="24"/>
          <w:szCs w:val="24"/>
        </w:rPr>
        <w:t xml:space="preserve"> we already discussed </w:t>
      </w:r>
      <w:r>
        <w:rPr>
          <w:rFonts w:ascii="Times New Roman" w:hAnsi="Times New Roman" w:cs="Times New Roman"/>
          <w:sz w:val="24"/>
          <w:szCs w:val="24"/>
        </w:rPr>
        <w:t xml:space="preserve">a </w:t>
      </w:r>
      <w:r w:rsidR="00C97A21">
        <w:rPr>
          <w:rFonts w:ascii="Times New Roman" w:hAnsi="Times New Roman" w:cs="Times New Roman"/>
          <w:sz w:val="24"/>
          <w:szCs w:val="24"/>
        </w:rPr>
        <w:t>decomposition of angel investors into t</w:t>
      </w:r>
      <w:r w:rsidR="00D73C93">
        <w:rPr>
          <w:rFonts w:ascii="Times New Roman" w:hAnsi="Times New Roman" w:cs="Times New Roman"/>
          <w:sz w:val="24"/>
          <w:szCs w:val="24"/>
        </w:rPr>
        <w:t>hree</w:t>
      </w:r>
      <w:r w:rsidR="00C97A21">
        <w:rPr>
          <w:rFonts w:ascii="Times New Roman" w:hAnsi="Times New Roman" w:cs="Times New Roman"/>
          <w:sz w:val="24"/>
          <w:szCs w:val="24"/>
        </w:rPr>
        <w:t xml:space="preserve"> types: those that invest in only one company</w:t>
      </w:r>
      <w:r>
        <w:rPr>
          <w:rFonts w:ascii="Times New Roman" w:hAnsi="Times New Roman" w:cs="Times New Roman"/>
          <w:sz w:val="24"/>
          <w:szCs w:val="24"/>
        </w:rPr>
        <w:t>,</w:t>
      </w:r>
      <w:r w:rsidR="00C97A21">
        <w:rPr>
          <w:rFonts w:ascii="Times New Roman" w:hAnsi="Times New Roman" w:cs="Times New Roman"/>
          <w:sz w:val="24"/>
          <w:szCs w:val="24"/>
        </w:rPr>
        <w:t xml:space="preserve"> those that invest in multiple companies</w:t>
      </w:r>
      <w:r w:rsidR="00A001E4">
        <w:rPr>
          <w:rFonts w:ascii="Times New Roman" w:hAnsi="Times New Roman" w:cs="Times New Roman"/>
          <w:sz w:val="24"/>
          <w:szCs w:val="24"/>
        </w:rPr>
        <w:t>, and those that invest together in an angel fund</w:t>
      </w:r>
      <w:r w:rsidR="00C97A21">
        <w:rPr>
          <w:rFonts w:ascii="Times New Roman" w:hAnsi="Times New Roman" w:cs="Times New Roman"/>
          <w:sz w:val="24"/>
          <w:szCs w:val="24"/>
        </w:rPr>
        <w:t xml:space="preserve">. We interpret investing in multiple companies </w:t>
      </w:r>
      <w:r w:rsidR="00A001E4">
        <w:rPr>
          <w:rFonts w:ascii="Times New Roman" w:hAnsi="Times New Roman" w:cs="Times New Roman"/>
          <w:sz w:val="24"/>
          <w:szCs w:val="24"/>
        </w:rPr>
        <w:t xml:space="preserve">and investing as an angel fund </w:t>
      </w:r>
      <w:r w:rsidR="00C97A21">
        <w:rPr>
          <w:rFonts w:ascii="Times New Roman" w:hAnsi="Times New Roman" w:cs="Times New Roman"/>
          <w:sz w:val="24"/>
          <w:szCs w:val="24"/>
        </w:rPr>
        <w:t xml:space="preserve">as a sign of investor </w:t>
      </w:r>
      <w:r>
        <w:rPr>
          <w:rFonts w:ascii="Times New Roman" w:hAnsi="Times New Roman" w:cs="Times New Roman"/>
          <w:sz w:val="24"/>
          <w:szCs w:val="24"/>
        </w:rPr>
        <w:t>commitment to angel investing</w:t>
      </w:r>
      <w:r w:rsidR="00C97A21">
        <w:rPr>
          <w:rFonts w:ascii="Times New Roman" w:hAnsi="Times New Roman" w:cs="Times New Roman"/>
          <w:sz w:val="24"/>
          <w:szCs w:val="24"/>
        </w:rPr>
        <w:t xml:space="preserve">. </w:t>
      </w:r>
    </w:p>
    <w:p w:rsidR="009B50CA" w:rsidRDefault="00C97A21" w:rsidP="004B34D1">
      <w:pPr>
        <w:jc w:val="both"/>
        <w:rPr>
          <w:rFonts w:ascii="Times New Roman" w:hAnsi="Times New Roman" w:cs="Times New Roman"/>
          <w:sz w:val="24"/>
          <w:szCs w:val="24"/>
        </w:rPr>
      </w:pPr>
      <w:r>
        <w:rPr>
          <w:rFonts w:ascii="Times New Roman" w:hAnsi="Times New Roman" w:cs="Times New Roman"/>
          <w:sz w:val="24"/>
          <w:szCs w:val="24"/>
        </w:rPr>
        <w:t xml:space="preserve">Theoretically there </w:t>
      </w:r>
      <w:r w:rsidR="005D5C5B">
        <w:rPr>
          <w:rFonts w:ascii="Times New Roman" w:hAnsi="Times New Roman" w:cs="Times New Roman"/>
          <w:sz w:val="24"/>
          <w:szCs w:val="24"/>
        </w:rPr>
        <w:t xml:space="preserve">can be </w:t>
      </w:r>
      <w:r>
        <w:rPr>
          <w:rFonts w:ascii="Times New Roman" w:hAnsi="Times New Roman" w:cs="Times New Roman"/>
          <w:sz w:val="24"/>
          <w:szCs w:val="24"/>
        </w:rPr>
        <w:t>opposing predictions about the</w:t>
      </w:r>
      <w:r w:rsidR="005D5C5B">
        <w:rPr>
          <w:rFonts w:ascii="Times New Roman" w:hAnsi="Times New Roman" w:cs="Times New Roman"/>
          <w:sz w:val="24"/>
          <w:szCs w:val="24"/>
        </w:rPr>
        <w:t xml:space="preserve"> effects of those</w:t>
      </w:r>
      <w:r>
        <w:rPr>
          <w:rFonts w:ascii="Times New Roman" w:hAnsi="Times New Roman" w:cs="Times New Roman"/>
          <w:sz w:val="24"/>
          <w:szCs w:val="24"/>
        </w:rPr>
        <w:t xml:space="preserve"> </w:t>
      </w:r>
      <w:r w:rsidR="00A001E4">
        <w:rPr>
          <w:rFonts w:ascii="Times New Roman" w:hAnsi="Times New Roman" w:cs="Times New Roman"/>
          <w:sz w:val="24"/>
          <w:szCs w:val="24"/>
        </w:rPr>
        <w:t xml:space="preserve">three </w:t>
      </w:r>
      <w:r>
        <w:rPr>
          <w:rFonts w:ascii="Times New Roman" w:hAnsi="Times New Roman" w:cs="Times New Roman"/>
          <w:sz w:val="24"/>
          <w:szCs w:val="24"/>
        </w:rPr>
        <w:t xml:space="preserve">types. On the one hand one may conjecture that more </w:t>
      </w:r>
      <w:r w:rsidR="006512FF">
        <w:rPr>
          <w:rFonts w:ascii="Times New Roman" w:hAnsi="Times New Roman" w:cs="Times New Roman"/>
          <w:sz w:val="24"/>
          <w:szCs w:val="24"/>
        </w:rPr>
        <w:t>committe</w:t>
      </w:r>
      <w:r>
        <w:rPr>
          <w:rFonts w:ascii="Times New Roman" w:hAnsi="Times New Roman" w:cs="Times New Roman"/>
          <w:sz w:val="24"/>
          <w:szCs w:val="24"/>
        </w:rPr>
        <w:t xml:space="preserve">d angels are a stronger substitute to VCs than </w:t>
      </w:r>
      <w:r w:rsidR="00A001E4">
        <w:rPr>
          <w:rFonts w:ascii="Times New Roman" w:hAnsi="Times New Roman" w:cs="Times New Roman"/>
          <w:sz w:val="24"/>
          <w:szCs w:val="24"/>
        </w:rPr>
        <w:t xml:space="preserve">less committed </w:t>
      </w:r>
      <w:r>
        <w:rPr>
          <w:rFonts w:ascii="Times New Roman" w:hAnsi="Times New Roman" w:cs="Times New Roman"/>
          <w:sz w:val="24"/>
          <w:szCs w:val="24"/>
        </w:rPr>
        <w:t xml:space="preserve">angels, because </w:t>
      </w:r>
      <w:r w:rsidR="006512FF">
        <w:rPr>
          <w:rFonts w:ascii="Times New Roman" w:hAnsi="Times New Roman" w:cs="Times New Roman"/>
          <w:sz w:val="24"/>
          <w:szCs w:val="24"/>
        </w:rPr>
        <w:t>committe</w:t>
      </w:r>
      <w:r>
        <w:rPr>
          <w:rFonts w:ascii="Times New Roman" w:hAnsi="Times New Roman" w:cs="Times New Roman"/>
          <w:sz w:val="24"/>
          <w:szCs w:val="24"/>
        </w:rPr>
        <w:t>d angels are more willing</w:t>
      </w:r>
      <w:r w:rsidR="00FD5958">
        <w:rPr>
          <w:rFonts w:ascii="Times New Roman" w:hAnsi="Times New Roman" w:cs="Times New Roman"/>
          <w:sz w:val="24"/>
          <w:szCs w:val="24"/>
        </w:rPr>
        <w:t>,</w:t>
      </w:r>
      <w:r>
        <w:rPr>
          <w:rFonts w:ascii="Times New Roman" w:hAnsi="Times New Roman" w:cs="Times New Roman"/>
          <w:sz w:val="24"/>
          <w:szCs w:val="24"/>
        </w:rPr>
        <w:t xml:space="preserve"> and </w:t>
      </w:r>
      <w:r w:rsidR="00FD5958">
        <w:rPr>
          <w:rFonts w:ascii="Times New Roman" w:hAnsi="Times New Roman" w:cs="Times New Roman"/>
          <w:sz w:val="24"/>
          <w:szCs w:val="24"/>
        </w:rPr>
        <w:t xml:space="preserve">presumably also </w:t>
      </w:r>
      <w:r>
        <w:rPr>
          <w:rFonts w:ascii="Times New Roman" w:hAnsi="Times New Roman" w:cs="Times New Roman"/>
          <w:sz w:val="24"/>
          <w:szCs w:val="24"/>
        </w:rPr>
        <w:t xml:space="preserve">able to fund companies on their own. On the other hand, venture capitalists may find it easier to work with </w:t>
      </w:r>
      <w:r w:rsidR="006512FF">
        <w:rPr>
          <w:rFonts w:ascii="Times New Roman" w:hAnsi="Times New Roman" w:cs="Times New Roman"/>
          <w:sz w:val="24"/>
          <w:szCs w:val="24"/>
        </w:rPr>
        <w:t>committe</w:t>
      </w:r>
      <w:r>
        <w:rPr>
          <w:rFonts w:ascii="Times New Roman" w:hAnsi="Times New Roman" w:cs="Times New Roman"/>
          <w:sz w:val="24"/>
          <w:szCs w:val="24"/>
        </w:rPr>
        <w:t xml:space="preserve">d angels, suggesting there would be stronger </w:t>
      </w:r>
      <w:proofErr w:type="gramStart"/>
      <w:r w:rsidR="00F439C5">
        <w:rPr>
          <w:rFonts w:ascii="Times New Roman" w:hAnsi="Times New Roman" w:cs="Times New Roman"/>
          <w:sz w:val="24"/>
          <w:szCs w:val="24"/>
        </w:rPr>
        <w:t>substitutes</w:t>
      </w:r>
      <w:proofErr w:type="gramEnd"/>
      <w:r>
        <w:rPr>
          <w:rFonts w:ascii="Times New Roman" w:hAnsi="Times New Roman" w:cs="Times New Roman"/>
          <w:sz w:val="24"/>
          <w:szCs w:val="24"/>
        </w:rPr>
        <w:t xml:space="preserve"> effect for </w:t>
      </w:r>
      <w:r w:rsidR="00A001E4">
        <w:rPr>
          <w:rFonts w:ascii="Times New Roman" w:hAnsi="Times New Roman" w:cs="Times New Roman"/>
          <w:sz w:val="24"/>
          <w:szCs w:val="24"/>
        </w:rPr>
        <w:t>‘</w:t>
      </w:r>
      <w:r>
        <w:rPr>
          <w:rFonts w:ascii="Times New Roman" w:hAnsi="Times New Roman" w:cs="Times New Roman"/>
          <w:sz w:val="24"/>
          <w:szCs w:val="24"/>
        </w:rPr>
        <w:t>si</w:t>
      </w:r>
      <w:r w:rsidR="00EB7672">
        <w:rPr>
          <w:rFonts w:ascii="Times New Roman" w:hAnsi="Times New Roman" w:cs="Times New Roman"/>
          <w:sz w:val="24"/>
          <w:szCs w:val="24"/>
        </w:rPr>
        <w:t>ngle</w:t>
      </w:r>
      <w:r>
        <w:rPr>
          <w:rFonts w:ascii="Times New Roman" w:hAnsi="Times New Roman" w:cs="Times New Roman"/>
          <w:sz w:val="24"/>
          <w:szCs w:val="24"/>
        </w:rPr>
        <w:t xml:space="preserve"> </w:t>
      </w:r>
      <w:r w:rsidR="00E26D75">
        <w:rPr>
          <w:rFonts w:ascii="Times New Roman" w:hAnsi="Times New Roman" w:cs="Times New Roman"/>
          <w:sz w:val="24"/>
          <w:szCs w:val="24"/>
        </w:rPr>
        <w:t>company</w:t>
      </w:r>
      <w:r w:rsidR="00A001E4">
        <w:rPr>
          <w:rFonts w:ascii="Times New Roman" w:hAnsi="Times New Roman" w:cs="Times New Roman"/>
          <w:sz w:val="24"/>
          <w:szCs w:val="24"/>
        </w:rPr>
        <w:t>’</w:t>
      </w:r>
      <w:r w:rsidR="00E26D75">
        <w:rPr>
          <w:rFonts w:ascii="Times New Roman" w:hAnsi="Times New Roman" w:cs="Times New Roman"/>
          <w:sz w:val="24"/>
          <w:szCs w:val="24"/>
        </w:rPr>
        <w:t xml:space="preserve"> </w:t>
      </w:r>
      <w:r>
        <w:rPr>
          <w:rFonts w:ascii="Times New Roman" w:hAnsi="Times New Roman" w:cs="Times New Roman"/>
          <w:sz w:val="24"/>
          <w:szCs w:val="24"/>
        </w:rPr>
        <w:t xml:space="preserve">angels. </w:t>
      </w:r>
    </w:p>
    <w:p w:rsidR="00C63021" w:rsidRDefault="003345C0" w:rsidP="004B34D1">
      <w:pPr>
        <w:jc w:val="both"/>
        <w:rPr>
          <w:rFonts w:ascii="Times New Roman" w:hAnsi="Times New Roman" w:cs="Times New Roman"/>
          <w:sz w:val="24"/>
          <w:szCs w:val="24"/>
        </w:rPr>
      </w:pPr>
      <w:r>
        <w:rPr>
          <w:rFonts w:ascii="Times New Roman" w:hAnsi="Times New Roman" w:cs="Times New Roman"/>
          <w:sz w:val="24"/>
          <w:szCs w:val="24"/>
        </w:rPr>
        <w:t>Table 8</w:t>
      </w:r>
      <w:r w:rsidR="00C97A21">
        <w:rPr>
          <w:rFonts w:ascii="Times New Roman" w:hAnsi="Times New Roman" w:cs="Times New Roman"/>
          <w:sz w:val="24"/>
          <w:szCs w:val="24"/>
        </w:rPr>
        <w:t xml:space="preserve"> shows the results for decomposing angels. </w:t>
      </w:r>
      <w:r w:rsidR="005D5C5B">
        <w:rPr>
          <w:rFonts w:ascii="Times New Roman" w:hAnsi="Times New Roman" w:cs="Times New Roman"/>
          <w:sz w:val="24"/>
          <w:szCs w:val="24"/>
        </w:rPr>
        <w:t>W</w:t>
      </w:r>
      <w:r w:rsidR="00C97A21">
        <w:rPr>
          <w:rFonts w:ascii="Times New Roman" w:hAnsi="Times New Roman" w:cs="Times New Roman"/>
          <w:sz w:val="24"/>
          <w:szCs w:val="24"/>
        </w:rPr>
        <w:t>e find strongly positive coefficients on the main diagonal</w:t>
      </w:r>
      <w:r w:rsidR="005D5C5B">
        <w:rPr>
          <w:rFonts w:ascii="Times New Roman" w:hAnsi="Times New Roman" w:cs="Times New Roman"/>
          <w:sz w:val="24"/>
          <w:szCs w:val="24"/>
        </w:rPr>
        <w:t>, suggesting that the positive effects of already having a certain type of investor also continue to apply within the angel decomposition</w:t>
      </w:r>
      <w:r w:rsidR="00C97A21">
        <w:rPr>
          <w:rFonts w:ascii="Times New Roman" w:hAnsi="Times New Roman" w:cs="Times New Roman"/>
          <w:sz w:val="24"/>
          <w:szCs w:val="24"/>
        </w:rPr>
        <w:t xml:space="preserve">. The </w:t>
      </w:r>
      <w:r w:rsidR="005D5C5B">
        <w:rPr>
          <w:rFonts w:ascii="Times New Roman" w:hAnsi="Times New Roman" w:cs="Times New Roman"/>
          <w:sz w:val="24"/>
          <w:szCs w:val="24"/>
        </w:rPr>
        <w:t xml:space="preserve">most interesting </w:t>
      </w:r>
      <w:r w:rsidR="00C97A21">
        <w:rPr>
          <w:rFonts w:ascii="Times New Roman" w:hAnsi="Times New Roman" w:cs="Times New Roman"/>
          <w:sz w:val="24"/>
          <w:szCs w:val="24"/>
        </w:rPr>
        <w:t>result</w:t>
      </w:r>
      <w:r w:rsidR="005D5C5B">
        <w:rPr>
          <w:rFonts w:ascii="Times New Roman" w:hAnsi="Times New Roman" w:cs="Times New Roman"/>
          <w:sz w:val="24"/>
          <w:szCs w:val="24"/>
        </w:rPr>
        <w:t>s concern</w:t>
      </w:r>
      <w:r w:rsidR="00C97A21">
        <w:rPr>
          <w:rFonts w:ascii="Times New Roman" w:hAnsi="Times New Roman" w:cs="Times New Roman"/>
          <w:sz w:val="24"/>
          <w:szCs w:val="24"/>
        </w:rPr>
        <w:t xml:space="preserve"> differences in the </w:t>
      </w:r>
      <w:r w:rsidR="00F439C5">
        <w:rPr>
          <w:rFonts w:ascii="Times New Roman" w:hAnsi="Times New Roman" w:cs="Times New Roman"/>
          <w:sz w:val="24"/>
          <w:szCs w:val="24"/>
        </w:rPr>
        <w:t>substitutes</w:t>
      </w:r>
      <w:r w:rsidR="00C97A21">
        <w:rPr>
          <w:rFonts w:ascii="Times New Roman" w:hAnsi="Times New Roman" w:cs="Times New Roman"/>
          <w:sz w:val="24"/>
          <w:szCs w:val="24"/>
        </w:rPr>
        <w:t xml:space="preserve"> effects. Comparing the coefficients for prior VC funding in columns 1</w:t>
      </w:r>
      <w:r w:rsidR="00A001E4">
        <w:rPr>
          <w:rFonts w:ascii="Times New Roman" w:hAnsi="Times New Roman" w:cs="Times New Roman"/>
          <w:sz w:val="24"/>
          <w:szCs w:val="24"/>
        </w:rPr>
        <w:t>,</w:t>
      </w:r>
      <w:r w:rsidR="00C97A21">
        <w:rPr>
          <w:rFonts w:ascii="Times New Roman" w:hAnsi="Times New Roman" w:cs="Times New Roman"/>
          <w:sz w:val="24"/>
          <w:szCs w:val="24"/>
        </w:rPr>
        <w:t xml:space="preserve"> 2,</w:t>
      </w:r>
      <w:r w:rsidR="00A001E4">
        <w:rPr>
          <w:rFonts w:ascii="Times New Roman" w:hAnsi="Times New Roman" w:cs="Times New Roman"/>
          <w:sz w:val="24"/>
          <w:szCs w:val="24"/>
        </w:rPr>
        <w:t xml:space="preserve"> and 3,</w:t>
      </w:r>
      <w:r w:rsidR="00C97A21">
        <w:rPr>
          <w:rFonts w:ascii="Times New Roman" w:hAnsi="Times New Roman" w:cs="Times New Roman"/>
          <w:sz w:val="24"/>
          <w:szCs w:val="24"/>
        </w:rPr>
        <w:t xml:space="preserve"> we note that </w:t>
      </w:r>
      <w:r w:rsidR="00A001E4">
        <w:rPr>
          <w:rFonts w:ascii="Times New Roman" w:hAnsi="Times New Roman" w:cs="Times New Roman"/>
          <w:sz w:val="24"/>
          <w:szCs w:val="24"/>
        </w:rPr>
        <w:t xml:space="preserve">the </w:t>
      </w:r>
      <w:r w:rsidR="00C97A21">
        <w:rPr>
          <w:rFonts w:ascii="Times New Roman" w:hAnsi="Times New Roman" w:cs="Times New Roman"/>
          <w:sz w:val="24"/>
          <w:szCs w:val="24"/>
        </w:rPr>
        <w:t xml:space="preserve">coefficients are negative and significant at the 1% level. However, the coefficient in column 1 is almost </w:t>
      </w:r>
      <w:r w:rsidR="00A001E4">
        <w:rPr>
          <w:rFonts w:ascii="Times New Roman" w:hAnsi="Times New Roman" w:cs="Times New Roman"/>
          <w:sz w:val="24"/>
          <w:szCs w:val="24"/>
        </w:rPr>
        <w:t xml:space="preserve">two </w:t>
      </w:r>
      <w:r w:rsidR="00C97A21">
        <w:rPr>
          <w:rFonts w:ascii="Times New Roman" w:hAnsi="Times New Roman" w:cs="Times New Roman"/>
          <w:sz w:val="24"/>
          <w:szCs w:val="24"/>
        </w:rPr>
        <w:t xml:space="preserve">times as large as the coefficient in column </w:t>
      </w:r>
      <w:r w:rsidR="00A001E4">
        <w:rPr>
          <w:rFonts w:ascii="Times New Roman" w:hAnsi="Times New Roman" w:cs="Times New Roman"/>
          <w:sz w:val="24"/>
          <w:szCs w:val="24"/>
        </w:rPr>
        <w:t>3 and about five times as large as the coefficient in column 2</w:t>
      </w:r>
      <w:r w:rsidR="00C97A21">
        <w:rPr>
          <w:rFonts w:ascii="Times New Roman" w:hAnsi="Times New Roman" w:cs="Times New Roman"/>
          <w:sz w:val="24"/>
          <w:szCs w:val="24"/>
        </w:rPr>
        <w:t>. This suggest</w:t>
      </w:r>
      <w:r w:rsidR="001F6F26">
        <w:rPr>
          <w:rFonts w:ascii="Times New Roman" w:hAnsi="Times New Roman" w:cs="Times New Roman"/>
          <w:sz w:val="24"/>
          <w:szCs w:val="24"/>
        </w:rPr>
        <w:t>s</w:t>
      </w:r>
      <w:r w:rsidR="00C97A21">
        <w:rPr>
          <w:rFonts w:ascii="Times New Roman" w:hAnsi="Times New Roman" w:cs="Times New Roman"/>
          <w:sz w:val="24"/>
          <w:szCs w:val="24"/>
        </w:rPr>
        <w:t xml:space="preserve"> a stronger </w:t>
      </w:r>
      <w:r w:rsidR="00F439C5">
        <w:rPr>
          <w:rFonts w:ascii="Times New Roman" w:hAnsi="Times New Roman" w:cs="Times New Roman"/>
          <w:sz w:val="24"/>
          <w:szCs w:val="24"/>
        </w:rPr>
        <w:t>substitutes</w:t>
      </w:r>
      <w:r w:rsidR="00C97A21">
        <w:rPr>
          <w:rFonts w:ascii="Times New Roman" w:hAnsi="Times New Roman" w:cs="Times New Roman"/>
          <w:sz w:val="24"/>
          <w:szCs w:val="24"/>
        </w:rPr>
        <w:t xml:space="preserve"> effect </w:t>
      </w:r>
      <w:r w:rsidR="001F6F26">
        <w:rPr>
          <w:rFonts w:ascii="Times New Roman" w:hAnsi="Times New Roman" w:cs="Times New Roman"/>
          <w:sz w:val="24"/>
          <w:szCs w:val="24"/>
        </w:rPr>
        <w:t xml:space="preserve">for less </w:t>
      </w:r>
      <w:r w:rsidR="006512FF">
        <w:rPr>
          <w:rFonts w:ascii="Times New Roman" w:hAnsi="Times New Roman" w:cs="Times New Roman"/>
          <w:sz w:val="24"/>
          <w:szCs w:val="24"/>
        </w:rPr>
        <w:t>committe</w:t>
      </w:r>
      <w:r w:rsidR="001F6F26">
        <w:rPr>
          <w:rFonts w:ascii="Times New Roman" w:hAnsi="Times New Roman" w:cs="Times New Roman"/>
          <w:sz w:val="24"/>
          <w:szCs w:val="24"/>
        </w:rPr>
        <w:t xml:space="preserve">d angels. Furthermore, in column </w:t>
      </w:r>
      <w:r w:rsidR="00A001E4">
        <w:rPr>
          <w:rFonts w:ascii="Times New Roman" w:hAnsi="Times New Roman" w:cs="Times New Roman"/>
          <w:sz w:val="24"/>
          <w:szCs w:val="24"/>
        </w:rPr>
        <w:t xml:space="preserve">4 </w:t>
      </w:r>
      <w:r w:rsidR="001F6F26">
        <w:rPr>
          <w:rFonts w:ascii="Times New Roman" w:hAnsi="Times New Roman" w:cs="Times New Roman"/>
          <w:sz w:val="24"/>
          <w:szCs w:val="24"/>
        </w:rPr>
        <w:t xml:space="preserve">we see that the effect of having prior funding from </w:t>
      </w:r>
      <w:r w:rsidR="000E1DF4">
        <w:rPr>
          <w:rFonts w:ascii="Times New Roman" w:hAnsi="Times New Roman" w:cs="Times New Roman"/>
          <w:sz w:val="24"/>
          <w:szCs w:val="24"/>
        </w:rPr>
        <w:t>‘single company’</w:t>
      </w:r>
      <w:r w:rsidR="001F6F26">
        <w:rPr>
          <w:rFonts w:ascii="Times New Roman" w:hAnsi="Times New Roman" w:cs="Times New Roman"/>
          <w:sz w:val="24"/>
          <w:szCs w:val="24"/>
        </w:rPr>
        <w:t xml:space="preserve"> angels has a negative and highly significant effect on obtaining VC funding, </w:t>
      </w:r>
      <w:r w:rsidR="005D5C5B">
        <w:rPr>
          <w:rFonts w:ascii="Times New Roman" w:hAnsi="Times New Roman" w:cs="Times New Roman"/>
          <w:sz w:val="24"/>
          <w:szCs w:val="24"/>
        </w:rPr>
        <w:t xml:space="preserve">whilst </w:t>
      </w:r>
      <w:r w:rsidR="001F6F26">
        <w:rPr>
          <w:rFonts w:ascii="Times New Roman" w:hAnsi="Times New Roman" w:cs="Times New Roman"/>
          <w:sz w:val="24"/>
          <w:szCs w:val="24"/>
        </w:rPr>
        <w:t>the effect</w:t>
      </w:r>
      <w:r w:rsidR="00A001E4">
        <w:rPr>
          <w:rFonts w:ascii="Times New Roman" w:hAnsi="Times New Roman" w:cs="Times New Roman"/>
          <w:sz w:val="24"/>
          <w:szCs w:val="24"/>
        </w:rPr>
        <w:t>s</w:t>
      </w:r>
      <w:r w:rsidR="001F6F26">
        <w:rPr>
          <w:rFonts w:ascii="Times New Roman" w:hAnsi="Times New Roman" w:cs="Times New Roman"/>
          <w:sz w:val="24"/>
          <w:szCs w:val="24"/>
        </w:rPr>
        <w:t xml:space="preserve"> of prior funding from </w:t>
      </w:r>
      <w:r w:rsidR="000E1DF4">
        <w:rPr>
          <w:rFonts w:ascii="Times New Roman" w:hAnsi="Times New Roman" w:cs="Times New Roman"/>
          <w:sz w:val="24"/>
          <w:szCs w:val="24"/>
        </w:rPr>
        <w:t>‘multiple company’</w:t>
      </w:r>
      <w:r w:rsidR="001F6F26">
        <w:rPr>
          <w:rFonts w:ascii="Times New Roman" w:hAnsi="Times New Roman" w:cs="Times New Roman"/>
          <w:sz w:val="24"/>
          <w:szCs w:val="24"/>
        </w:rPr>
        <w:t xml:space="preserve"> angels </w:t>
      </w:r>
      <w:r w:rsidR="00A001E4">
        <w:rPr>
          <w:rFonts w:ascii="Times New Roman" w:hAnsi="Times New Roman" w:cs="Times New Roman"/>
          <w:sz w:val="24"/>
          <w:szCs w:val="24"/>
        </w:rPr>
        <w:t xml:space="preserve">and from ‘angel fund’ are </w:t>
      </w:r>
      <w:r w:rsidR="001F6F26">
        <w:rPr>
          <w:rFonts w:ascii="Times New Roman" w:hAnsi="Times New Roman" w:cs="Times New Roman"/>
          <w:sz w:val="24"/>
          <w:szCs w:val="24"/>
        </w:rPr>
        <w:t xml:space="preserve">insignificant. </w:t>
      </w:r>
      <w:proofErr w:type="gramStart"/>
      <w:r w:rsidR="001F6F26">
        <w:rPr>
          <w:rFonts w:ascii="Times New Roman" w:hAnsi="Times New Roman" w:cs="Times New Roman"/>
          <w:sz w:val="24"/>
          <w:szCs w:val="24"/>
        </w:rPr>
        <w:t>Moreover, the difference</w:t>
      </w:r>
      <w:r w:rsidR="00D24F6F">
        <w:rPr>
          <w:rFonts w:ascii="Times New Roman" w:hAnsi="Times New Roman" w:cs="Times New Roman"/>
          <w:sz w:val="24"/>
          <w:szCs w:val="24"/>
        </w:rPr>
        <w:t>s</w:t>
      </w:r>
      <w:r w:rsidR="001F6F26">
        <w:rPr>
          <w:rFonts w:ascii="Times New Roman" w:hAnsi="Times New Roman" w:cs="Times New Roman"/>
          <w:sz w:val="24"/>
          <w:szCs w:val="24"/>
        </w:rPr>
        <w:t xml:space="preserve"> between </w:t>
      </w:r>
      <w:r w:rsidR="00D24F6F">
        <w:rPr>
          <w:rFonts w:ascii="Times New Roman" w:hAnsi="Times New Roman" w:cs="Times New Roman"/>
          <w:sz w:val="24"/>
          <w:szCs w:val="24"/>
        </w:rPr>
        <w:t xml:space="preserve">the </w:t>
      </w:r>
      <w:r w:rsidR="001F6F26">
        <w:rPr>
          <w:rFonts w:ascii="Times New Roman" w:hAnsi="Times New Roman" w:cs="Times New Roman"/>
          <w:sz w:val="24"/>
          <w:szCs w:val="24"/>
        </w:rPr>
        <w:t xml:space="preserve">coefficients </w:t>
      </w:r>
      <w:r w:rsidR="00D24F6F">
        <w:rPr>
          <w:rFonts w:ascii="Times New Roman" w:hAnsi="Times New Roman" w:cs="Times New Roman"/>
          <w:sz w:val="24"/>
          <w:szCs w:val="24"/>
        </w:rPr>
        <w:t xml:space="preserve">on </w:t>
      </w:r>
      <w:r w:rsidR="00876522">
        <w:rPr>
          <w:rFonts w:ascii="Times New Roman" w:hAnsi="Times New Roman" w:cs="Times New Roman"/>
          <w:sz w:val="24"/>
          <w:szCs w:val="24"/>
        </w:rPr>
        <w:t>‘multiple company’</w:t>
      </w:r>
      <w:r w:rsidR="00D24F6F">
        <w:rPr>
          <w:rFonts w:ascii="Times New Roman" w:hAnsi="Times New Roman" w:cs="Times New Roman"/>
          <w:sz w:val="24"/>
          <w:szCs w:val="24"/>
        </w:rPr>
        <w:t xml:space="preserve"> ang</w:t>
      </w:r>
      <w:r w:rsidR="00876522">
        <w:rPr>
          <w:rFonts w:ascii="Times New Roman" w:hAnsi="Times New Roman" w:cs="Times New Roman"/>
          <w:sz w:val="24"/>
          <w:szCs w:val="24"/>
        </w:rPr>
        <w:t>els and ‘angel funds’, and the co</w:t>
      </w:r>
      <w:r w:rsidR="00D24F6F">
        <w:rPr>
          <w:rFonts w:ascii="Times New Roman" w:hAnsi="Times New Roman" w:cs="Times New Roman"/>
          <w:sz w:val="24"/>
          <w:szCs w:val="24"/>
        </w:rPr>
        <w:t xml:space="preserve">efficient on ‘single company’ angel are </w:t>
      </w:r>
      <w:r w:rsidR="001F6F26">
        <w:rPr>
          <w:rFonts w:ascii="Times New Roman" w:hAnsi="Times New Roman" w:cs="Times New Roman"/>
          <w:sz w:val="24"/>
          <w:szCs w:val="24"/>
        </w:rPr>
        <w:t>significant at the 1% level.</w:t>
      </w:r>
      <w:proofErr w:type="gramEnd"/>
      <w:r w:rsidR="001F6F26">
        <w:rPr>
          <w:rFonts w:ascii="Times New Roman" w:hAnsi="Times New Roman" w:cs="Times New Roman"/>
          <w:sz w:val="24"/>
          <w:szCs w:val="24"/>
        </w:rPr>
        <w:t xml:space="preserve"> </w:t>
      </w:r>
      <w:r w:rsidR="005D5C5B">
        <w:rPr>
          <w:rFonts w:ascii="Times New Roman" w:hAnsi="Times New Roman" w:cs="Times New Roman"/>
          <w:sz w:val="24"/>
          <w:szCs w:val="24"/>
        </w:rPr>
        <w:t xml:space="preserve">This </w:t>
      </w:r>
      <w:r w:rsidR="001F6F26">
        <w:rPr>
          <w:rFonts w:ascii="Times New Roman" w:hAnsi="Times New Roman" w:cs="Times New Roman"/>
          <w:sz w:val="24"/>
          <w:szCs w:val="24"/>
        </w:rPr>
        <w:t xml:space="preserve">suggests that VC funding is less forthcoming </w:t>
      </w:r>
      <w:r w:rsidR="005D5C5B">
        <w:rPr>
          <w:rFonts w:ascii="Times New Roman" w:hAnsi="Times New Roman" w:cs="Times New Roman"/>
          <w:sz w:val="24"/>
          <w:szCs w:val="24"/>
        </w:rPr>
        <w:t xml:space="preserve">only </w:t>
      </w:r>
      <w:r w:rsidR="001F6F26">
        <w:rPr>
          <w:rFonts w:ascii="Times New Roman" w:hAnsi="Times New Roman" w:cs="Times New Roman"/>
          <w:sz w:val="24"/>
          <w:szCs w:val="24"/>
        </w:rPr>
        <w:t xml:space="preserve">in the presence of </w:t>
      </w:r>
      <w:r w:rsidR="005D5C5B">
        <w:rPr>
          <w:rFonts w:ascii="Times New Roman" w:hAnsi="Times New Roman" w:cs="Times New Roman"/>
          <w:sz w:val="24"/>
          <w:szCs w:val="24"/>
        </w:rPr>
        <w:t xml:space="preserve">‘single </w:t>
      </w:r>
      <w:r w:rsidR="005D5C5B">
        <w:rPr>
          <w:rFonts w:ascii="Times New Roman" w:hAnsi="Times New Roman" w:cs="Times New Roman"/>
          <w:sz w:val="24"/>
          <w:szCs w:val="24"/>
        </w:rPr>
        <w:lastRenderedPageBreak/>
        <w:t xml:space="preserve">company’ </w:t>
      </w:r>
      <w:r w:rsidR="001F6F26">
        <w:rPr>
          <w:rFonts w:ascii="Times New Roman" w:hAnsi="Times New Roman" w:cs="Times New Roman"/>
          <w:sz w:val="24"/>
          <w:szCs w:val="24"/>
        </w:rPr>
        <w:t>angel</w:t>
      </w:r>
      <w:r w:rsidR="005D5C5B">
        <w:rPr>
          <w:rFonts w:ascii="Times New Roman" w:hAnsi="Times New Roman" w:cs="Times New Roman"/>
          <w:sz w:val="24"/>
          <w:szCs w:val="24"/>
        </w:rPr>
        <w:t xml:space="preserve">s, but not in the presence of </w:t>
      </w:r>
      <w:r w:rsidR="000E1DF4">
        <w:rPr>
          <w:rFonts w:ascii="Times New Roman" w:hAnsi="Times New Roman" w:cs="Times New Roman"/>
          <w:sz w:val="24"/>
          <w:szCs w:val="24"/>
        </w:rPr>
        <w:t xml:space="preserve">‘multiple </w:t>
      </w:r>
      <w:proofErr w:type="gramStart"/>
      <w:r w:rsidR="000E1DF4">
        <w:rPr>
          <w:rFonts w:ascii="Times New Roman" w:hAnsi="Times New Roman" w:cs="Times New Roman"/>
          <w:sz w:val="24"/>
          <w:szCs w:val="24"/>
        </w:rPr>
        <w:t>company</w:t>
      </w:r>
      <w:proofErr w:type="gramEnd"/>
      <w:r w:rsidR="005D5C5B">
        <w:rPr>
          <w:rFonts w:ascii="Times New Roman" w:hAnsi="Times New Roman" w:cs="Times New Roman"/>
          <w:sz w:val="24"/>
          <w:szCs w:val="24"/>
        </w:rPr>
        <w:t>’ investors</w:t>
      </w:r>
      <w:r w:rsidR="00D24F6F">
        <w:rPr>
          <w:rFonts w:ascii="Times New Roman" w:hAnsi="Times New Roman" w:cs="Times New Roman"/>
          <w:sz w:val="24"/>
          <w:szCs w:val="24"/>
        </w:rPr>
        <w:t xml:space="preserve"> or ‘angel fund’</w:t>
      </w:r>
      <w:r w:rsidR="001F6F26">
        <w:rPr>
          <w:rFonts w:ascii="Times New Roman" w:hAnsi="Times New Roman" w:cs="Times New Roman"/>
          <w:sz w:val="24"/>
          <w:szCs w:val="24"/>
        </w:rPr>
        <w:t xml:space="preserve">. </w:t>
      </w:r>
      <w:r w:rsidR="005D5C5B">
        <w:rPr>
          <w:rFonts w:ascii="Times New Roman" w:hAnsi="Times New Roman" w:cs="Times New Roman"/>
          <w:sz w:val="24"/>
          <w:szCs w:val="24"/>
        </w:rPr>
        <w:t xml:space="preserve">Overall, these results suggest stronger </w:t>
      </w:r>
      <w:r w:rsidR="00F439C5">
        <w:rPr>
          <w:rFonts w:ascii="Times New Roman" w:hAnsi="Times New Roman" w:cs="Times New Roman"/>
          <w:sz w:val="24"/>
          <w:szCs w:val="24"/>
        </w:rPr>
        <w:t>substitutes</w:t>
      </w:r>
      <w:r w:rsidR="005D5C5B">
        <w:rPr>
          <w:rFonts w:ascii="Times New Roman" w:hAnsi="Times New Roman" w:cs="Times New Roman"/>
          <w:sz w:val="24"/>
          <w:szCs w:val="24"/>
        </w:rPr>
        <w:t xml:space="preserve"> effects for less </w:t>
      </w:r>
      <w:r w:rsidR="006512FF">
        <w:rPr>
          <w:rFonts w:ascii="Times New Roman" w:hAnsi="Times New Roman" w:cs="Times New Roman"/>
          <w:sz w:val="24"/>
          <w:szCs w:val="24"/>
        </w:rPr>
        <w:t>committe</w:t>
      </w:r>
      <w:r w:rsidR="005D5C5B">
        <w:rPr>
          <w:rFonts w:ascii="Times New Roman" w:hAnsi="Times New Roman" w:cs="Times New Roman"/>
          <w:sz w:val="24"/>
          <w:szCs w:val="24"/>
        </w:rPr>
        <w:t>d angels.</w:t>
      </w:r>
    </w:p>
    <w:p w:rsidR="00D7274A" w:rsidRDefault="003345C0" w:rsidP="004B34D1">
      <w:pPr>
        <w:jc w:val="both"/>
        <w:rPr>
          <w:rFonts w:ascii="Times New Roman" w:hAnsi="Times New Roman" w:cs="Times New Roman"/>
          <w:sz w:val="24"/>
          <w:szCs w:val="24"/>
        </w:rPr>
      </w:pPr>
      <w:r>
        <w:rPr>
          <w:rFonts w:ascii="Times New Roman" w:hAnsi="Times New Roman" w:cs="Times New Roman"/>
          <w:sz w:val="24"/>
          <w:szCs w:val="24"/>
        </w:rPr>
        <w:t>Table 9</w:t>
      </w:r>
      <w:r w:rsidR="002D37CC">
        <w:rPr>
          <w:rFonts w:ascii="Times New Roman" w:hAnsi="Times New Roman" w:cs="Times New Roman"/>
          <w:sz w:val="24"/>
          <w:szCs w:val="24"/>
        </w:rPr>
        <w:t xml:space="preserve"> further decomposes the </w:t>
      </w:r>
      <w:r w:rsidR="0057200A">
        <w:rPr>
          <w:rFonts w:ascii="Times New Roman" w:hAnsi="Times New Roman" w:cs="Times New Roman"/>
          <w:sz w:val="24"/>
          <w:szCs w:val="24"/>
        </w:rPr>
        <w:t xml:space="preserve">remaining </w:t>
      </w:r>
      <w:r w:rsidR="002D37CC">
        <w:rPr>
          <w:rFonts w:ascii="Times New Roman" w:hAnsi="Times New Roman" w:cs="Times New Roman"/>
          <w:sz w:val="24"/>
          <w:szCs w:val="24"/>
        </w:rPr>
        <w:t xml:space="preserve">investor categories. As discussed in section 2, VCs </w:t>
      </w:r>
      <w:r w:rsidR="0057200A">
        <w:rPr>
          <w:rFonts w:ascii="Times New Roman" w:hAnsi="Times New Roman" w:cs="Times New Roman"/>
          <w:sz w:val="24"/>
          <w:szCs w:val="24"/>
        </w:rPr>
        <w:t>can be sub</w:t>
      </w:r>
      <w:r w:rsidR="002D37CC">
        <w:rPr>
          <w:rFonts w:ascii="Times New Roman" w:hAnsi="Times New Roman" w:cs="Times New Roman"/>
          <w:sz w:val="24"/>
          <w:szCs w:val="24"/>
        </w:rPr>
        <w:t xml:space="preserve">divided into two groups, namely private VCs and government-supported VC. </w:t>
      </w:r>
      <w:r w:rsidR="0057200A">
        <w:rPr>
          <w:rFonts w:ascii="Times New Roman" w:hAnsi="Times New Roman" w:cs="Times New Roman"/>
          <w:sz w:val="24"/>
          <w:szCs w:val="24"/>
        </w:rPr>
        <w:t xml:space="preserve">We also subdivide the </w:t>
      </w:r>
      <w:r w:rsidR="00635D4A">
        <w:rPr>
          <w:rFonts w:ascii="Times New Roman" w:hAnsi="Times New Roman" w:cs="Times New Roman"/>
          <w:sz w:val="24"/>
          <w:szCs w:val="24"/>
        </w:rPr>
        <w:t>o</w:t>
      </w:r>
      <w:r w:rsidR="002D37CC">
        <w:rPr>
          <w:rFonts w:ascii="Times New Roman" w:hAnsi="Times New Roman" w:cs="Times New Roman"/>
          <w:sz w:val="24"/>
          <w:szCs w:val="24"/>
        </w:rPr>
        <w:t xml:space="preserve">ther investors </w:t>
      </w:r>
      <w:r w:rsidR="00635D4A">
        <w:rPr>
          <w:rFonts w:ascii="Times New Roman" w:hAnsi="Times New Roman" w:cs="Times New Roman"/>
          <w:sz w:val="24"/>
          <w:szCs w:val="24"/>
        </w:rPr>
        <w:t xml:space="preserve">category </w:t>
      </w:r>
      <w:r w:rsidR="002D37CC">
        <w:rPr>
          <w:rFonts w:ascii="Times New Roman" w:hAnsi="Times New Roman" w:cs="Times New Roman"/>
          <w:sz w:val="24"/>
          <w:szCs w:val="24"/>
        </w:rPr>
        <w:t xml:space="preserve">into corporate investors, </w:t>
      </w:r>
      <w:r w:rsidR="0057200A">
        <w:rPr>
          <w:rFonts w:ascii="Times New Roman" w:hAnsi="Times New Roman" w:cs="Times New Roman"/>
          <w:sz w:val="24"/>
          <w:szCs w:val="24"/>
        </w:rPr>
        <w:t xml:space="preserve">financial </w:t>
      </w:r>
      <w:r w:rsidR="002D37CC">
        <w:rPr>
          <w:rFonts w:ascii="Times New Roman" w:hAnsi="Times New Roman" w:cs="Times New Roman"/>
          <w:sz w:val="24"/>
          <w:szCs w:val="24"/>
        </w:rPr>
        <w:t xml:space="preserve">investors, and founders. </w:t>
      </w:r>
      <w:r>
        <w:rPr>
          <w:rFonts w:ascii="Times New Roman" w:hAnsi="Times New Roman" w:cs="Times New Roman"/>
          <w:sz w:val="24"/>
          <w:szCs w:val="24"/>
        </w:rPr>
        <w:t>Table 9</w:t>
      </w:r>
      <w:r w:rsidR="00635D4A">
        <w:rPr>
          <w:rFonts w:ascii="Times New Roman" w:hAnsi="Times New Roman" w:cs="Times New Roman"/>
          <w:sz w:val="24"/>
          <w:szCs w:val="24"/>
        </w:rPr>
        <w:t xml:space="preserve"> reports a large number of results, </w:t>
      </w:r>
      <w:r w:rsidR="00E26D75">
        <w:rPr>
          <w:rFonts w:ascii="Times New Roman" w:hAnsi="Times New Roman" w:cs="Times New Roman"/>
          <w:sz w:val="24"/>
          <w:szCs w:val="24"/>
        </w:rPr>
        <w:t xml:space="preserve">here </w:t>
      </w:r>
      <w:r w:rsidR="00635D4A">
        <w:rPr>
          <w:rFonts w:ascii="Times New Roman" w:hAnsi="Times New Roman" w:cs="Times New Roman"/>
          <w:sz w:val="24"/>
          <w:szCs w:val="24"/>
        </w:rPr>
        <w:t xml:space="preserve">we </w:t>
      </w:r>
      <w:r w:rsidR="00D7274A">
        <w:rPr>
          <w:rFonts w:ascii="Times New Roman" w:hAnsi="Times New Roman" w:cs="Times New Roman"/>
          <w:sz w:val="24"/>
          <w:szCs w:val="24"/>
        </w:rPr>
        <w:t xml:space="preserve">only discuss </w:t>
      </w:r>
      <w:r w:rsidR="00635D4A">
        <w:rPr>
          <w:rFonts w:ascii="Times New Roman" w:hAnsi="Times New Roman" w:cs="Times New Roman"/>
          <w:sz w:val="24"/>
          <w:szCs w:val="24"/>
        </w:rPr>
        <w:t xml:space="preserve">the most important ones. </w:t>
      </w:r>
    </w:p>
    <w:p w:rsidR="00C91F5E" w:rsidRDefault="00635D4A" w:rsidP="004B34D1">
      <w:pPr>
        <w:jc w:val="both"/>
        <w:rPr>
          <w:rFonts w:ascii="Times New Roman" w:hAnsi="Times New Roman" w:cs="Times New Roman"/>
          <w:sz w:val="24"/>
          <w:szCs w:val="24"/>
        </w:rPr>
      </w:pPr>
      <w:r>
        <w:rPr>
          <w:rFonts w:ascii="Times New Roman" w:hAnsi="Times New Roman" w:cs="Times New Roman"/>
          <w:sz w:val="24"/>
          <w:szCs w:val="24"/>
        </w:rPr>
        <w:t xml:space="preserve">First, we note in </w:t>
      </w:r>
      <w:proofErr w:type="gramStart"/>
      <w:r>
        <w:rPr>
          <w:rFonts w:ascii="Times New Roman" w:hAnsi="Times New Roman" w:cs="Times New Roman"/>
          <w:sz w:val="24"/>
          <w:szCs w:val="24"/>
        </w:rPr>
        <w:t xml:space="preserve">columns  </w:t>
      </w:r>
      <w:r w:rsidR="00D24F6F">
        <w:rPr>
          <w:rFonts w:ascii="Times New Roman" w:hAnsi="Times New Roman" w:cs="Times New Roman"/>
          <w:sz w:val="24"/>
          <w:szCs w:val="24"/>
        </w:rPr>
        <w:t>4</w:t>
      </w:r>
      <w:proofErr w:type="gramEnd"/>
      <w:r w:rsidR="00D24F6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24F6F">
        <w:rPr>
          <w:rFonts w:ascii="Times New Roman" w:hAnsi="Times New Roman" w:cs="Times New Roman"/>
          <w:sz w:val="24"/>
          <w:szCs w:val="24"/>
        </w:rPr>
        <w:t xml:space="preserve">5 </w:t>
      </w:r>
      <w:r>
        <w:rPr>
          <w:rFonts w:ascii="Times New Roman" w:hAnsi="Times New Roman" w:cs="Times New Roman"/>
          <w:sz w:val="24"/>
          <w:szCs w:val="24"/>
        </w:rPr>
        <w:t xml:space="preserve">that </w:t>
      </w:r>
      <w:r w:rsidR="00E5256C">
        <w:rPr>
          <w:rFonts w:ascii="Times New Roman" w:hAnsi="Times New Roman" w:cs="Times New Roman"/>
          <w:sz w:val="24"/>
          <w:szCs w:val="24"/>
        </w:rPr>
        <w:t xml:space="preserve">the effect of prior angel funding is very similar to that observed in Table </w:t>
      </w:r>
      <w:r w:rsidR="003345C0">
        <w:rPr>
          <w:rFonts w:ascii="Times New Roman" w:hAnsi="Times New Roman" w:cs="Times New Roman"/>
          <w:sz w:val="24"/>
          <w:szCs w:val="24"/>
        </w:rPr>
        <w:t>8</w:t>
      </w:r>
      <w:r w:rsidR="00E5256C">
        <w:rPr>
          <w:rFonts w:ascii="Times New Roman" w:hAnsi="Times New Roman" w:cs="Times New Roman"/>
          <w:sz w:val="24"/>
          <w:szCs w:val="24"/>
        </w:rPr>
        <w:t xml:space="preserve">. Specifically we find that having prior funding from ‘single company’ angels is associated with less VC, both for private and government VCs. </w:t>
      </w:r>
      <w:proofErr w:type="gramStart"/>
      <w:r w:rsidR="00E5256C">
        <w:rPr>
          <w:rFonts w:ascii="Times New Roman" w:hAnsi="Times New Roman" w:cs="Times New Roman"/>
          <w:sz w:val="24"/>
          <w:szCs w:val="24"/>
        </w:rPr>
        <w:t xml:space="preserve">However, </w:t>
      </w:r>
      <w:r w:rsidR="00E5256C" w:rsidRPr="00E5256C">
        <w:rPr>
          <w:rFonts w:ascii="Times New Roman" w:hAnsi="Times New Roman" w:cs="Times New Roman"/>
          <w:sz w:val="24"/>
          <w:szCs w:val="24"/>
        </w:rPr>
        <w:t xml:space="preserve">prior funding from </w:t>
      </w:r>
      <w:r w:rsidR="00E5256C">
        <w:rPr>
          <w:rFonts w:ascii="Times New Roman" w:hAnsi="Times New Roman" w:cs="Times New Roman"/>
          <w:sz w:val="24"/>
          <w:szCs w:val="24"/>
        </w:rPr>
        <w:t xml:space="preserve">‘multiple </w:t>
      </w:r>
      <w:r w:rsidR="00E5256C" w:rsidRPr="00E5256C">
        <w:rPr>
          <w:rFonts w:ascii="Times New Roman" w:hAnsi="Times New Roman" w:cs="Times New Roman"/>
          <w:sz w:val="24"/>
          <w:szCs w:val="24"/>
        </w:rPr>
        <w:t>company</w:t>
      </w:r>
      <w:r w:rsidR="00E5256C">
        <w:rPr>
          <w:rFonts w:ascii="Times New Roman" w:hAnsi="Times New Roman" w:cs="Times New Roman"/>
          <w:sz w:val="24"/>
          <w:szCs w:val="24"/>
        </w:rPr>
        <w:t>’</w:t>
      </w:r>
      <w:r w:rsidR="00E5256C" w:rsidRPr="00E5256C">
        <w:rPr>
          <w:rFonts w:ascii="Times New Roman" w:hAnsi="Times New Roman" w:cs="Times New Roman"/>
          <w:sz w:val="24"/>
          <w:szCs w:val="24"/>
        </w:rPr>
        <w:t xml:space="preserve"> angels </w:t>
      </w:r>
      <w:r w:rsidR="00D24F6F">
        <w:rPr>
          <w:rFonts w:ascii="Times New Roman" w:hAnsi="Times New Roman" w:cs="Times New Roman"/>
          <w:sz w:val="24"/>
          <w:szCs w:val="24"/>
        </w:rPr>
        <w:t>and ‘angel fund</w:t>
      </w:r>
      <w:r w:rsidR="00077214">
        <w:rPr>
          <w:rFonts w:ascii="Times New Roman" w:hAnsi="Times New Roman" w:cs="Times New Roman"/>
          <w:sz w:val="24"/>
          <w:szCs w:val="24"/>
        </w:rPr>
        <w:t>s</w:t>
      </w:r>
      <w:r w:rsidR="00D24F6F">
        <w:rPr>
          <w:rFonts w:ascii="Times New Roman" w:hAnsi="Times New Roman" w:cs="Times New Roman"/>
          <w:sz w:val="24"/>
          <w:szCs w:val="24"/>
        </w:rPr>
        <w:t xml:space="preserve">’ </w:t>
      </w:r>
      <w:r w:rsidR="00E5256C">
        <w:rPr>
          <w:rFonts w:ascii="Times New Roman" w:hAnsi="Times New Roman" w:cs="Times New Roman"/>
          <w:sz w:val="24"/>
          <w:szCs w:val="24"/>
        </w:rPr>
        <w:t xml:space="preserve">do not impact </w:t>
      </w:r>
      <w:r w:rsidR="00D7274A">
        <w:rPr>
          <w:rFonts w:ascii="Times New Roman" w:hAnsi="Times New Roman" w:cs="Times New Roman"/>
          <w:sz w:val="24"/>
          <w:szCs w:val="24"/>
        </w:rPr>
        <w:t xml:space="preserve">subsequent </w:t>
      </w:r>
      <w:r w:rsidR="00E5256C" w:rsidRPr="00E5256C">
        <w:rPr>
          <w:rFonts w:ascii="Times New Roman" w:hAnsi="Times New Roman" w:cs="Times New Roman"/>
          <w:sz w:val="24"/>
          <w:szCs w:val="24"/>
        </w:rPr>
        <w:t>VC</w:t>
      </w:r>
      <w:r w:rsidR="00E5256C">
        <w:rPr>
          <w:rFonts w:ascii="Times New Roman" w:hAnsi="Times New Roman" w:cs="Times New Roman"/>
          <w:sz w:val="24"/>
          <w:szCs w:val="24"/>
        </w:rPr>
        <w:t xml:space="preserve"> funding, neither for </w:t>
      </w:r>
      <w:r w:rsidR="00E5256C" w:rsidRPr="00E5256C">
        <w:rPr>
          <w:rFonts w:ascii="Times New Roman" w:hAnsi="Times New Roman" w:cs="Times New Roman"/>
          <w:sz w:val="24"/>
          <w:szCs w:val="24"/>
        </w:rPr>
        <w:t xml:space="preserve">private </w:t>
      </w:r>
      <w:r w:rsidR="00E5256C">
        <w:rPr>
          <w:rFonts w:ascii="Times New Roman" w:hAnsi="Times New Roman" w:cs="Times New Roman"/>
          <w:sz w:val="24"/>
          <w:szCs w:val="24"/>
        </w:rPr>
        <w:t xml:space="preserve">nor </w:t>
      </w:r>
      <w:r w:rsidR="00E5256C" w:rsidRPr="00E5256C">
        <w:rPr>
          <w:rFonts w:ascii="Times New Roman" w:hAnsi="Times New Roman" w:cs="Times New Roman"/>
          <w:sz w:val="24"/>
          <w:szCs w:val="24"/>
        </w:rPr>
        <w:t>government VCs.</w:t>
      </w:r>
      <w:proofErr w:type="gramEnd"/>
      <w:r w:rsidR="00E5256C">
        <w:rPr>
          <w:rFonts w:ascii="Times New Roman" w:hAnsi="Times New Roman" w:cs="Times New Roman"/>
          <w:sz w:val="24"/>
          <w:szCs w:val="24"/>
        </w:rPr>
        <w:t xml:space="preserve"> </w:t>
      </w:r>
    </w:p>
    <w:p w:rsidR="00C91F5E" w:rsidRDefault="00E5256C" w:rsidP="004B34D1">
      <w:pPr>
        <w:jc w:val="both"/>
        <w:rPr>
          <w:rFonts w:ascii="Times New Roman" w:hAnsi="Times New Roman" w:cs="Times New Roman"/>
          <w:sz w:val="24"/>
          <w:szCs w:val="24"/>
        </w:rPr>
      </w:pPr>
      <w:r>
        <w:rPr>
          <w:rFonts w:ascii="Times New Roman" w:hAnsi="Times New Roman" w:cs="Times New Roman"/>
          <w:sz w:val="24"/>
          <w:szCs w:val="24"/>
        </w:rPr>
        <w:t xml:space="preserve">Second, we note </w:t>
      </w:r>
      <w:r w:rsidR="00D76B2B">
        <w:rPr>
          <w:rFonts w:ascii="Times New Roman" w:hAnsi="Times New Roman" w:cs="Times New Roman"/>
          <w:sz w:val="24"/>
          <w:szCs w:val="24"/>
        </w:rPr>
        <w:t xml:space="preserve">both private and government VC reduce the likelihood of </w:t>
      </w:r>
      <w:r>
        <w:rPr>
          <w:rFonts w:ascii="Times New Roman" w:hAnsi="Times New Roman" w:cs="Times New Roman"/>
          <w:sz w:val="24"/>
          <w:szCs w:val="24"/>
        </w:rPr>
        <w:t xml:space="preserve">obtaining angel funding. In columns 1 </w:t>
      </w:r>
      <w:r w:rsidR="00D76B2B">
        <w:rPr>
          <w:rFonts w:ascii="Times New Roman" w:hAnsi="Times New Roman" w:cs="Times New Roman"/>
          <w:sz w:val="24"/>
          <w:szCs w:val="24"/>
        </w:rPr>
        <w:t>- 3</w:t>
      </w:r>
      <w:r>
        <w:rPr>
          <w:rFonts w:ascii="Times New Roman" w:hAnsi="Times New Roman" w:cs="Times New Roman"/>
          <w:sz w:val="24"/>
          <w:szCs w:val="24"/>
        </w:rPr>
        <w:t xml:space="preserve"> we find that </w:t>
      </w:r>
      <w:r w:rsidR="00D76B2B">
        <w:rPr>
          <w:rFonts w:ascii="Times New Roman" w:hAnsi="Times New Roman" w:cs="Times New Roman"/>
          <w:sz w:val="24"/>
          <w:szCs w:val="24"/>
        </w:rPr>
        <w:t xml:space="preserve">all </w:t>
      </w:r>
      <w:r>
        <w:rPr>
          <w:rFonts w:ascii="Times New Roman" w:hAnsi="Times New Roman" w:cs="Times New Roman"/>
          <w:sz w:val="24"/>
          <w:szCs w:val="24"/>
        </w:rPr>
        <w:t>the coefficient</w:t>
      </w:r>
      <w:r w:rsidR="00D76B2B">
        <w:rPr>
          <w:rFonts w:ascii="Times New Roman" w:hAnsi="Times New Roman" w:cs="Times New Roman"/>
          <w:sz w:val="24"/>
          <w:szCs w:val="24"/>
        </w:rPr>
        <w:t>s</w:t>
      </w:r>
      <w:r>
        <w:rPr>
          <w:rFonts w:ascii="Times New Roman" w:hAnsi="Times New Roman" w:cs="Times New Roman"/>
          <w:sz w:val="24"/>
          <w:szCs w:val="24"/>
        </w:rPr>
        <w:t xml:space="preserve"> for prior funding from government VCs </w:t>
      </w:r>
      <w:r w:rsidR="00D24F6F">
        <w:rPr>
          <w:rFonts w:ascii="Times New Roman" w:hAnsi="Times New Roman" w:cs="Times New Roman"/>
          <w:sz w:val="24"/>
          <w:szCs w:val="24"/>
        </w:rPr>
        <w:t xml:space="preserve">and private VCs </w:t>
      </w:r>
      <w:r w:rsidR="00D76B2B">
        <w:rPr>
          <w:rFonts w:ascii="Times New Roman" w:hAnsi="Times New Roman" w:cs="Times New Roman"/>
          <w:sz w:val="24"/>
          <w:szCs w:val="24"/>
        </w:rPr>
        <w:t xml:space="preserve">are </w:t>
      </w:r>
      <w:r>
        <w:rPr>
          <w:rFonts w:ascii="Times New Roman" w:hAnsi="Times New Roman" w:cs="Times New Roman"/>
          <w:sz w:val="24"/>
          <w:szCs w:val="24"/>
        </w:rPr>
        <w:t>negative</w:t>
      </w:r>
      <w:r w:rsidR="00D76B2B">
        <w:rPr>
          <w:rFonts w:ascii="Times New Roman" w:hAnsi="Times New Roman" w:cs="Times New Roman"/>
          <w:sz w:val="24"/>
          <w:szCs w:val="24"/>
        </w:rPr>
        <w:t xml:space="preserve">, with 4 out of 6 being statistically </w:t>
      </w:r>
      <w:r>
        <w:rPr>
          <w:rFonts w:ascii="Times New Roman" w:hAnsi="Times New Roman" w:cs="Times New Roman"/>
          <w:sz w:val="24"/>
          <w:szCs w:val="24"/>
        </w:rPr>
        <w:t xml:space="preserve">significant. </w:t>
      </w:r>
    </w:p>
    <w:p w:rsidR="00635D4A" w:rsidRDefault="00E5256C" w:rsidP="004B34D1">
      <w:pPr>
        <w:jc w:val="both"/>
        <w:rPr>
          <w:rFonts w:ascii="Times New Roman" w:hAnsi="Times New Roman" w:cs="Times New Roman"/>
          <w:sz w:val="24"/>
          <w:szCs w:val="24"/>
        </w:rPr>
      </w:pPr>
      <w:r>
        <w:rPr>
          <w:rFonts w:ascii="Times New Roman" w:hAnsi="Times New Roman" w:cs="Times New Roman"/>
          <w:sz w:val="24"/>
          <w:szCs w:val="24"/>
        </w:rPr>
        <w:t>Third, we find complementarities between the two types of VCs, although with an interesting asymmetry. Having prior private VC funding seems to facilitate subsequent government VC funding, with a positive coefficient that is significant at the 1% level. However, for the reverse effect (</w:t>
      </w:r>
      <w:r w:rsidR="00D7274A">
        <w:rPr>
          <w:rFonts w:ascii="Times New Roman" w:hAnsi="Times New Roman" w:cs="Times New Roman"/>
          <w:sz w:val="24"/>
          <w:szCs w:val="24"/>
        </w:rPr>
        <w:t xml:space="preserve">i.e., the </w:t>
      </w:r>
      <w:r>
        <w:rPr>
          <w:rFonts w:ascii="Times New Roman" w:hAnsi="Times New Roman" w:cs="Times New Roman"/>
          <w:sz w:val="24"/>
          <w:szCs w:val="24"/>
        </w:rPr>
        <w:t xml:space="preserve">effect of prior government VC funding on subsequent private VC funding) </w:t>
      </w:r>
      <w:r w:rsidR="00D7274A">
        <w:rPr>
          <w:rFonts w:ascii="Times New Roman" w:hAnsi="Times New Roman" w:cs="Times New Roman"/>
          <w:sz w:val="24"/>
          <w:szCs w:val="24"/>
        </w:rPr>
        <w:t>the coefficient remains in</w:t>
      </w:r>
      <w:r>
        <w:rPr>
          <w:rFonts w:ascii="Times New Roman" w:hAnsi="Times New Roman" w:cs="Times New Roman"/>
          <w:sz w:val="24"/>
          <w:szCs w:val="24"/>
        </w:rPr>
        <w:t>significant. This suggest</w:t>
      </w:r>
      <w:r w:rsidR="00D7274A">
        <w:rPr>
          <w:rFonts w:ascii="Times New Roman" w:hAnsi="Times New Roman" w:cs="Times New Roman"/>
          <w:sz w:val="24"/>
          <w:szCs w:val="24"/>
        </w:rPr>
        <w:t>s</w:t>
      </w:r>
      <w:r>
        <w:rPr>
          <w:rFonts w:ascii="Times New Roman" w:hAnsi="Times New Roman" w:cs="Times New Roman"/>
          <w:sz w:val="24"/>
          <w:szCs w:val="24"/>
        </w:rPr>
        <w:t xml:space="preserve"> an asymmetry where government VC follow</w:t>
      </w:r>
      <w:r w:rsidR="00D24F6F">
        <w:rPr>
          <w:rFonts w:ascii="Times New Roman" w:hAnsi="Times New Roman" w:cs="Times New Roman"/>
          <w:sz w:val="24"/>
          <w:szCs w:val="24"/>
        </w:rPr>
        <w:t>s</w:t>
      </w:r>
      <w:r>
        <w:rPr>
          <w:rFonts w:ascii="Times New Roman" w:hAnsi="Times New Roman" w:cs="Times New Roman"/>
          <w:sz w:val="24"/>
          <w:szCs w:val="24"/>
        </w:rPr>
        <w:t xml:space="preserve"> private VC, but not the other way round. </w:t>
      </w:r>
      <w:r w:rsidR="00C91F5E">
        <w:rPr>
          <w:rFonts w:ascii="Times New Roman" w:hAnsi="Times New Roman" w:cs="Times New Roman"/>
          <w:sz w:val="24"/>
          <w:szCs w:val="24"/>
        </w:rPr>
        <w:t xml:space="preserve">This effect </w:t>
      </w:r>
      <w:r w:rsidR="00D24F6F">
        <w:rPr>
          <w:rFonts w:ascii="Times New Roman" w:hAnsi="Times New Roman" w:cs="Times New Roman"/>
          <w:sz w:val="24"/>
          <w:szCs w:val="24"/>
        </w:rPr>
        <w:t>seems to suggest a hiera</w:t>
      </w:r>
      <w:r w:rsidR="00BB7FBD">
        <w:rPr>
          <w:rFonts w:ascii="Times New Roman" w:hAnsi="Times New Roman" w:cs="Times New Roman"/>
          <w:sz w:val="24"/>
          <w:szCs w:val="24"/>
        </w:rPr>
        <w:t>rchy amongst VCs</w:t>
      </w:r>
      <w:proofErr w:type="gramStart"/>
      <w:r w:rsidR="00BB7FBD">
        <w:rPr>
          <w:rFonts w:ascii="Times New Roman" w:hAnsi="Times New Roman" w:cs="Times New Roman"/>
          <w:sz w:val="24"/>
          <w:szCs w:val="24"/>
        </w:rPr>
        <w:t>.</w:t>
      </w:r>
      <w:r w:rsidR="00C91F5E">
        <w:rPr>
          <w:rFonts w:ascii="Times New Roman" w:hAnsi="Times New Roman" w:cs="Times New Roman"/>
          <w:sz w:val="24"/>
          <w:szCs w:val="24"/>
        </w:rPr>
        <w:t>.</w:t>
      </w:r>
      <w:proofErr w:type="gramEnd"/>
      <w:r w:rsidR="00C91F5E">
        <w:rPr>
          <w:rFonts w:ascii="Times New Roman" w:hAnsi="Times New Roman" w:cs="Times New Roman"/>
          <w:sz w:val="24"/>
          <w:szCs w:val="24"/>
        </w:rPr>
        <w:t xml:space="preserve"> Finally</w:t>
      </w:r>
      <w:r w:rsidR="00E26D75">
        <w:rPr>
          <w:rFonts w:ascii="Times New Roman" w:hAnsi="Times New Roman" w:cs="Times New Roman"/>
          <w:sz w:val="24"/>
          <w:szCs w:val="24"/>
        </w:rPr>
        <w:t xml:space="preserve"> note that </w:t>
      </w:r>
      <w:r w:rsidR="00C91F5E">
        <w:rPr>
          <w:rFonts w:ascii="Times New Roman" w:hAnsi="Times New Roman" w:cs="Times New Roman"/>
          <w:sz w:val="24"/>
          <w:szCs w:val="24"/>
        </w:rPr>
        <w:t xml:space="preserve">Table </w:t>
      </w:r>
      <w:r w:rsidR="003345C0">
        <w:rPr>
          <w:rFonts w:ascii="Times New Roman" w:hAnsi="Times New Roman" w:cs="Times New Roman"/>
          <w:sz w:val="24"/>
          <w:szCs w:val="24"/>
        </w:rPr>
        <w:t>9</w:t>
      </w:r>
      <w:r w:rsidR="00C91F5E">
        <w:rPr>
          <w:rFonts w:ascii="Times New Roman" w:hAnsi="Times New Roman" w:cs="Times New Roman"/>
          <w:sz w:val="24"/>
          <w:szCs w:val="24"/>
        </w:rPr>
        <w:t xml:space="preserve"> contains a large number of coefficients </w:t>
      </w:r>
      <w:r w:rsidR="008F526B">
        <w:rPr>
          <w:rFonts w:ascii="Times New Roman" w:hAnsi="Times New Roman" w:cs="Times New Roman"/>
          <w:sz w:val="24"/>
          <w:szCs w:val="24"/>
        </w:rPr>
        <w:t xml:space="preserve">concerning </w:t>
      </w:r>
      <w:r w:rsidR="00C91F5E">
        <w:rPr>
          <w:rFonts w:ascii="Times New Roman" w:hAnsi="Times New Roman" w:cs="Times New Roman"/>
          <w:sz w:val="24"/>
          <w:szCs w:val="24"/>
        </w:rPr>
        <w:t xml:space="preserve">the </w:t>
      </w:r>
      <w:r w:rsidR="008F526B">
        <w:rPr>
          <w:rFonts w:ascii="Times New Roman" w:hAnsi="Times New Roman" w:cs="Times New Roman"/>
          <w:sz w:val="24"/>
          <w:szCs w:val="24"/>
        </w:rPr>
        <w:t xml:space="preserve">breakdown of the ‘other investors’ category. However, with most of the coefficients being insignificant, </w:t>
      </w:r>
      <w:r w:rsidR="003868A2">
        <w:rPr>
          <w:rFonts w:ascii="Times New Roman" w:hAnsi="Times New Roman" w:cs="Times New Roman"/>
          <w:sz w:val="24"/>
          <w:szCs w:val="24"/>
        </w:rPr>
        <w:t xml:space="preserve">no </w:t>
      </w:r>
      <w:r w:rsidR="008F526B">
        <w:rPr>
          <w:rFonts w:ascii="Times New Roman" w:hAnsi="Times New Roman" w:cs="Times New Roman"/>
          <w:sz w:val="24"/>
          <w:szCs w:val="24"/>
        </w:rPr>
        <w:t xml:space="preserve">clear pattern of results </w:t>
      </w:r>
      <w:r w:rsidR="003868A2">
        <w:rPr>
          <w:rFonts w:ascii="Times New Roman" w:hAnsi="Times New Roman" w:cs="Times New Roman"/>
          <w:sz w:val="24"/>
          <w:szCs w:val="24"/>
        </w:rPr>
        <w:t>emerge</w:t>
      </w:r>
      <w:r w:rsidR="008F526B">
        <w:rPr>
          <w:rFonts w:ascii="Times New Roman" w:hAnsi="Times New Roman" w:cs="Times New Roman"/>
          <w:sz w:val="24"/>
          <w:szCs w:val="24"/>
        </w:rPr>
        <w:t>s</w:t>
      </w:r>
      <w:r w:rsidR="003868A2">
        <w:rPr>
          <w:rFonts w:ascii="Times New Roman" w:hAnsi="Times New Roman" w:cs="Times New Roman"/>
          <w:sz w:val="24"/>
          <w:szCs w:val="24"/>
        </w:rPr>
        <w:t xml:space="preserve">. </w:t>
      </w:r>
    </w:p>
    <w:p w:rsidR="003868A2" w:rsidRDefault="003868A2" w:rsidP="004B34D1">
      <w:pPr>
        <w:jc w:val="both"/>
        <w:rPr>
          <w:rFonts w:ascii="Times New Roman" w:hAnsi="Times New Roman" w:cs="Times New Roman"/>
          <w:sz w:val="24"/>
          <w:szCs w:val="24"/>
        </w:rPr>
      </w:pPr>
      <w:r>
        <w:rPr>
          <w:rFonts w:ascii="Times New Roman" w:hAnsi="Times New Roman" w:cs="Times New Roman"/>
          <w:sz w:val="24"/>
          <w:szCs w:val="24"/>
        </w:rPr>
        <w:t xml:space="preserve">Overall we note that the results from Tables 3 - </w:t>
      </w:r>
      <w:r w:rsidR="003345C0">
        <w:rPr>
          <w:rFonts w:ascii="Times New Roman" w:hAnsi="Times New Roman" w:cs="Times New Roman"/>
          <w:sz w:val="24"/>
          <w:szCs w:val="24"/>
        </w:rPr>
        <w:t>9</w:t>
      </w:r>
      <w:r>
        <w:rPr>
          <w:rFonts w:ascii="Times New Roman" w:hAnsi="Times New Roman" w:cs="Times New Roman"/>
          <w:sz w:val="24"/>
          <w:szCs w:val="24"/>
        </w:rPr>
        <w:t xml:space="preserve"> suggest a clear pattern of </w:t>
      </w:r>
      <w:r w:rsidR="00F439C5">
        <w:rPr>
          <w:rFonts w:ascii="Times New Roman" w:hAnsi="Times New Roman" w:cs="Times New Roman"/>
          <w:sz w:val="24"/>
          <w:szCs w:val="24"/>
        </w:rPr>
        <w:t>substitutes</w:t>
      </w:r>
      <w:r>
        <w:rPr>
          <w:rFonts w:ascii="Times New Roman" w:hAnsi="Times New Roman" w:cs="Times New Roman"/>
          <w:sz w:val="24"/>
          <w:szCs w:val="24"/>
        </w:rPr>
        <w:t xml:space="preserve"> effects between angels and VCs. The effects do not appear to be driven by unobserved company heterogeneity or differences in deal sizes. However, the effects are more pronounced for angel investors that only invest in a </w:t>
      </w:r>
      <w:r w:rsidR="000E1DF4">
        <w:rPr>
          <w:rFonts w:ascii="Times New Roman" w:hAnsi="Times New Roman" w:cs="Times New Roman"/>
          <w:sz w:val="24"/>
          <w:szCs w:val="24"/>
        </w:rPr>
        <w:t>‘single company’</w:t>
      </w:r>
      <w:r>
        <w:rPr>
          <w:rFonts w:ascii="Times New Roman" w:hAnsi="Times New Roman" w:cs="Times New Roman"/>
          <w:sz w:val="24"/>
          <w:szCs w:val="24"/>
        </w:rPr>
        <w:t>, than those who invest in multiple companies.</w:t>
      </w:r>
    </w:p>
    <w:p w:rsidR="008449DD" w:rsidRPr="004B34D1" w:rsidRDefault="008449DD" w:rsidP="004B34D1">
      <w:pPr>
        <w:jc w:val="both"/>
        <w:rPr>
          <w:rFonts w:ascii="Times New Roman" w:hAnsi="Times New Roman" w:cs="Times New Roman"/>
          <w:sz w:val="24"/>
          <w:szCs w:val="24"/>
        </w:rPr>
      </w:pPr>
    </w:p>
    <w:p w:rsidR="0096387F" w:rsidRPr="00484AA3" w:rsidRDefault="0096387F">
      <w:pPr>
        <w:rPr>
          <w:rFonts w:ascii="Times New Roman" w:hAnsi="Times New Roman" w:cs="Times New Roman"/>
          <w:b/>
          <w:sz w:val="24"/>
          <w:szCs w:val="24"/>
        </w:rPr>
      </w:pPr>
      <w:r w:rsidRPr="00484AA3">
        <w:rPr>
          <w:rFonts w:ascii="Times New Roman" w:hAnsi="Times New Roman" w:cs="Times New Roman"/>
          <w:b/>
          <w:sz w:val="24"/>
          <w:szCs w:val="24"/>
        </w:rPr>
        <w:t>4</w:t>
      </w:r>
      <w:r w:rsidR="004B34D1">
        <w:rPr>
          <w:rFonts w:ascii="Times New Roman" w:hAnsi="Times New Roman" w:cs="Times New Roman"/>
          <w:b/>
          <w:sz w:val="24"/>
          <w:szCs w:val="24"/>
        </w:rPr>
        <w:t>. THE RELATIONSHIP BETWEEN INVESTOR TYPE AND COMPANY PERFORMANCE.</w:t>
      </w:r>
      <w:r w:rsidRPr="00484AA3">
        <w:rPr>
          <w:rFonts w:ascii="Times New Roman" w:hAnsi="Times New Roman" w:cs="Times New Roman"/>
          <w:b/>
          <w:sz w:val="24"/>
          <w:szCs w:val="24"/>
        </w:rPr>
        <w:t xml:space="preserve"> </w:t>
      </w:r>
    </w:p>
    <w:p w:rsidR="00DE65EA" w:rsidRPr="00484AA3" w:rsidRDefault="00DE65EA" w:rsidP="004B34D1">
      <w:pPr>
        <w:jc w:val="both"/>
        <w:rPr>
          <w:rFonts w:ascii="Times New Roman" w:hAnsi="Times New Roman" w:cs="Times New Roman"/>
          <w:sz w:val="24"/>
          <w:szCs w:val="24"/>
        </w:rPr>
      </w:pPr>
      <w:r w:rsidRPr="00484AA3">
        <w:rPr>
          <w:rFonts w:ascii="Times New Roman" w:hAnsi="Times New Roman" w:cs="Times New Roman"/>
          <w:sz w:val="24"/>
          <w:szCs w:val="24"/>
        </w:rPr>
        <w:t xml:space="preserve">In this section we consider the relationship between the </w:t>
      </w:r>
      <w:r w:rsidR="007C64D7">
        <w:rPr>
          <w:rFonts w:ascii="Times New Roman" w:hAnsi="Times New Roman" w:cs="Times New Roman"/>
          <w:sz w:val="24"/>
          <w:szCs w:val="24"/>
        </w:rPr>
        <w:t xml:space="preserve">financing </w:t>
      </w:r>
      <w:r w:rsidRPr="00484AA3">
        <w:rPr>
          <w:rFonts w:ascii="Times New Roman" w:hAnsi="Times New Roman" w:cs="Times New Roman"/>
          <w:sz w:val="24"/>
          <w:szCs w:val="24"/>
        </w:rPr>
        <w:t>patterns and company performance.</w:t>
      </w:r>
      <w:r w:rsidR="006C086A">
        <w:rPr>
          <w:rFonts w:ascii="Times New Roman" w:hAnsi="Times New Roman" w:cs="Times New Roman"/>
          <w:sz w:val="24"/>
          <w:szCs w:val="24"/>
        </w:rPr>
        <w:t xml:space="preserve"> </w:t>
      </w:r>
      <w:r w:rsidR="007C64D7">
        <w:rPr>
          <w:rFonts w:ascii="Times New Roman" w:hAnsi="Times New Roman" w:cs="Times New Roman"/>
          <w:sz w:val="24"/>
          <w:szCs w:val="24"/>
        </w:rPr>
        <w:t>Our first question concerns the relationship between investor choices and performance. The main issue is whether obtaining funding from different investor</w:t>
      </w:r>
      <w:r w:rsidR="00916E33">
        <w:rPr>
          <w:rFonts w:ascii="Times New Roman" w:hAnsi="Times New Roman" w:cs="Times New Roman"/>
          <w:sz w:val="24"/>
          <w:szCs w:val="24"/>
        </w:rPr>
        <w:t>s</w:t>
      </w:r>
      <w:r w:rsidR="007C64D7">
        <w:rPr>
          <w:rFonts w:ascii="Times New Roman" w:hAnsi="Times New Roman" w:cs="Times New Roman"/>
          <w:sz w:val="24"/>
          <w:szCs w:val="24"/>
        </w:rPr>
        <w:t xml:space="preserve"> translates into different company outcomes. </w:t>
      </w:r>
      <w:r w:rsidR="00A66487">
        <w:rPr>
          <w:rFonts w:ascii="Times New Roman" w:hAnsi="Times New Roman" w:cs="Times New Roman"/>
          <w:sz w:val="24"/>
          <w:szCs w:val="24"/>
        </w:rPr>
        <w:t xml:space="preserve">Our </w:t>
      </w:r>
      <w:r w:rsidR="007C64D7">
        <w:rPr>
          <w:rFonts w:ascii="Times New Roman" w:hAnsi="Times New Roman" w:cs="Times New Roman"/>
          <w:sz w:val="24"/>
          <w:szCs w:val="24"/>
        </w:rPr>
        <w:t xml:space="preserve">second </w:t>
      </w:r>
      <w:r w:rsidRPr="00484AA3">
        <w:rPr>
          <w:rFonts w:ascii="Times New Roman" w:hAnsi="Times New Roman" w:cs="Times New Roman"/>
          <w:sz w:val="24"/>
          <w:szCs w:val="24"/>
        </w:rPr>
        <w:t xml:space="preserve">question concerns </w:t>
      </w:r>
      <w:r w:rsidR="007C64D7">
        <w:rPr>
          <w:rFonts w:ascii="Times New Roman" w:hAnsi="Times New Roman" w:cs="Times New Roman"/>
          <w:sz w:val="24"/>
          <w:szCs w:val="24"/>
        </w:rPr>
        <w:t>interaction</w:t>
      </w:r>
      <w:r w:rsidR="00A66487">
        <w:rPr>
          <w:rFonts w:ascii="Times New Roman" w:hAnsi="Times New Roman" w:cs="Times New Roman"/>
          <w:sz w:val="24"/>
          <w:szCs w:val="24"/>
        </w:rPr>
        <w:t>s</w:t>
      </w:r>
      <w:r w:rsidR="007C64D7">
        <w:rPr>
          <w:rFonts w:ascii="Times New Roman" w:hAnsi="Times New Roman" w:cs="Times New Roman"/>
          <w:sz w:val="24"/>
          <w:szCs w:val="24"/>
        </w:rPr>
        <w:t xml:space="preserve"> between angels and </w:t>
      </w:r>
      <w:r w:rsidR="007C64D7">
        <w:rPr>
          <w:rFonts w:ascii="Times New Roman" w:hAnsi="Times New Roman" w:cs="Times New Roman"/>
          <w:sz w:val="24"/>
          <w:szCs w:val="24"/>
        </w:rPr>
        <w:lastRenderedPageBreak/>
        <w:t xml:space="preserve">VCs. In technical terms we </w:t>
      </w:r>
      <w:r w:rsidR="00A66487">
        <w:rPr>
          <w:rFonts w:ascii="Times New Roman" w:hAnsi="Times New Roman" w:cs="Times New Roman"/>
          <w:sz w:val="24"/>
          <w:szCs w:val="24"/>
        </w:rPr>
        <w:t xml:space="preserve">basically </w:t>
      </w:r>
      <w:r w:rsidR="007C64D7">
        <w:rPr>
          <w:rFonts w:ascii="Times New Roman" w:hAnsi="Times New Roman" w:cs="Times New Roman"/>
          <w:sz w:val="24"/>
          <w:szCs w:val="24"/>
        </w:rPr>
        <w:t xml:space="preserve">ask </w:t>
      </w:r>
      <w:r w:rsidRPr="00484AA3">
        <w:rPr>
          <w:rFonts w:ascii="Times New Roman" w:hAnsi="Times New Roman" w:cs="Times New Roman"/>
          <w:sz w:val="24"/>
          <w:szCs w:val="24"/>
        </w:rPr>
        <w:t xml:space="preserve">whether the </w:t>
      </w:r>
      <w:r w:rsidR="007C64D7">
        <w:rPr>
          <w:rFonts w:ascii="Times New Roman" w:hAnsi="Times New Roman" w:cs="Times New Roman"/>
          <w:sz w:val="24"/>
          <w:szCs w:val="24"/>
        </w:rPr>
        <w:t xml:space="preserve">outcome function </w:t>
      </w:r>
      <w:r w:rsidRPr="00484AA3">
        <w:rPr>
          <w:rFonts w:ascii="Times New Roman" w:hAnsi="Times New Roman" w:cs="Times New Roman"/>
          <w:sz w:val="24"/>
          <w:szCs w:val="24"/>
        </w:rPr>
        <w:t>has a supermodular or submodular structure.</w:t>
      </w:r>
      <w:r w:rsidR="007C64D7">
        <w:rPr>
          <w:rStyle w:val="FootnoteReference"/>
          <w:rFonts w:ascii="Times New Roman" w:hAnsi="Times New Roman"/>
          <w:sz w:val="24"/>
          <w:szCs w:val="24"/>
        </w:rPr>
        <w:footnoteReference w:id="19"/>
      </w:r>
      <w:r w:rsidR="007C64D7">
        <w:rPr>
          <w:rFonts w:ascii="Times New Roman" w:hAnsi="Times New Roman" w:cs="Times New Roman"/>
          <w:sz w:val="24"/>
          <w:szCs w:val="24"/>
        </w:rPr>
        <w:t xml:space="preserve"> </w:t>
      </w:r>
    </w:p>
    <w:p w:rsidR="006B4DFD" w:rsidRDefault="00635D7B" w:rsidP="006B4DFD">
      <w:pPr>
        <w:jc w:val="both"/>
        <w:rPr>
          <w:rFonts w:ascii="Times New Roman" w:hAnsi="Times New Roman" w:cs="Times New Roman"/>
          <w:sz w:val="24"/>
          <w:szCs w:val="24"/>
        </w:rPr>
      </w:pPr>
      <w:r w:rsidRPr="00484AA3">
        <w:rPr>
          <w:rFonts w:ascii="Times New Roman" w:hAnsi="Times New Roman" w:cs="Times New Roman"/>
          <w:sz w:val="24"/>
          <w:szCs w:val="24"/>
        </w:rPr>
        <w:t xml:space="preserve">For our empirical estimation we </w:t>
      </w:r>
      <w:r w:rsidR="00DE65EA" w:rsidRPr="00484AA3">
        <w:rPr>
          <w:rFonts w:ascii="Times New Roman" w:hAnsi="Times New Roman" w:cs="Times New Roman"/>
          <w:sz w:val="24"/>
          <w:szCs w:val="24"/>
        </w:rPr>
        <w:t>consider a quarterly panel of our sample companies</w:t>
      </w:r>
      <w:r w:rsidR="00615E83">
        <w:rPr>
          <w:rFonts w:ascii="Times New Roman" w:hAnsi="Times New Roman" w:cs="Times New Roman"/>
          <w:sz w:val="24"/>
          <w:szCs w:val="24"/>
        </w:rPr>
        <w:t xml:space="preserve"> and estimate the following regression</w:t>
      </w:r>
      <w:r w:rsidR="00DE65EA" w:rsidRPr="00484AA3">
        <w:rPr>
          <w:rFonts w:ascii="Times New Roman" w:hAnsi="Times New Roman" w:cs="Times New Roman"/>
          <w:sz w:val="24"/>
          <w:szCs w:val="24"/>
        </w:rPr>
        <w:t xml:space="preserve"> model:</w:t>
      </w:r>
    </w:p>
    <w:p w:rsidR="00DE65EA" w:rsidRPr="00484AA3" w:rsidRDefault="00DE65EA" w:rsidP="004B34D1">
      <w:pPr>
        <w:ind w:firstLine="720"/>
        <w:jc w:val="center"/>
        <w:rPr>
          <w:rFonts w:ascii="Times New Roman" w:hAnsi="Times New Roman" w:cs="Times New Roman"/>
          <w:sz w:val="24"/>
          <w:szCs w:val="24"/>
        </w:rPr>
      </w:pPr>
      <w:proofErr w:type="spellStart"/>
      <w:r w:rsidRPr="00484AA3">
        <w:rPr>
          <w:rFonts w:ascii="Times New Roman" w:hAnsi="Times New Roman" w:cs="Times New Roman"/>
          <w:sz w:val="24"/>
          <w:szCs w:val="24"/>
        </w:rPr>
        <w:t>Y</w:t>
      </w:r>
      <w:r w:rsidR="006B4DFD">
        <w:rPr>
          <w:rFonts w:ascii="Times New Roman" w:hAnsi="Times New Roman" w:cs="Times New Roman"/>
          <w:sz w:val="24"/>
          <w:szCs w:val="24"/>
          <w:vertAlign w:val="subscript"/>
        </w:rPr>
        <w:t>ik</w:t>
      </w:r>
      <w:r w:rsidRPr="00484AA3">
        <w:rPr>
          <w:rFonts w:ascii="Times New Roman" w:hAnsi="Times New Roman" w:cs="Times New Roman"/>
          <w:sz w:val="24"/>
          <w:szCs w:val="24"/>
          <w:vertAlign w:val="subscript"/>
        </w:rPr>
        <w:t>t</w:t>
      </w:r>
      <w:proofErr w:type="spellEnd"/>
      <w:r w:rsidRPr="00484AA3">
        <w:rPr>
          <w:rFonts w:ascii="Times New Roman" w:hAnsi="Times New Roman" w:cs="Times New Roman"/>
          <w:sz w:val="24"/>
          <w:szCs w:val="24"/>
        </w:rPr>
        <w:t xml:space="preserve"> = α+ </w:t>
      </w:r>
      <w:r w:rsidR="00635D7B" w:rsidRPr="00484AA3">
        <w:rPr>
          <w:rFonts w:ascii="Times New Roman" w:hAnsi="Times New Roman" w:cs="Times New Roman"/>
          <w:sz w:val="24"/>
          <w:szCs w:val="24"/>
        </w:rPr>
        <w:t>β</w:t>
      </w:r>
      <w:r w:rsidR="00635D7B" w:rsidRPr="00484AA3">
        <w:rPr>
          <w:rFonts w:ascii="Times New Roman" w:hAnsi="Times New Roman" w:cs="Times New Roman"/>
          <w:sz w:val="24"/>
          <w:szCs w:val="24"/>
          <w:vertAlign w:val="subscript"/>
        </w:rPr>
        <w:t>k</w:t>
      </w:r>
      <w:r w:rsidR="00635D7B" w:rsidRPr="00484AA3">
        <w:rPr>
          <w:rFonts w:ascii="Times New Roman" w:hAnsi="Times New Roman" w:cs="Times New Roman"/>
          <w:sz w:val="24"/>
          <w:szCs w:val="24"/>
        </w:rPr>
        <w:t xml:space="preserve"> I</w:t>
      </w:r>
      <w:r w:rsidR="006B4DFD">
        <w:rPr>
          <w:rFonts w:ascii="Times New Roman" w:hAnsi="Times New Roman" w:cs="Times New Roman"/>
          <w:sz w:val="24"/>
          <w:szCs w:val="24"/>
          <w:vertAlign w:val="subscript"/>
        </w:rPr>
        <w:t>ik</w:t>
      </w:r>
      <w:proofErr w:type="gramStart"/>
      <w:r w:rsidR="00615E83">
        <w:rPr>
          <w:rFonts w:ascii="Times New Roman" w:hAnsi="Times New Roman" w:cs="Times New Roman"/>
          <w:sz w:val="24"/>
          <w:szCs w:val="24"/>
          <w:vertAlign w:val="subscript"/>
        </w:rPr>
        <w:t>,t</w:t>
      </w:r>
      <w:proofErr w:type="gramEnd"/>
      <w:r w:rsidR="00615E83">
        <w:rPr>
          <w:rFonts w:ascii="Times New Roman" w:hAnsi="Times New Roman" w:cs="Times New Roman"/>
          <w:sz w:val="24"/>
          <w:szCs w:val="24"/>
          <w:vertAlign w:val="subscript"/>
        </w:rPr>
        <w:t>-1</w:t>
      </w:r>
      <w:r w:rsidR="00635D7B" w:rsidRPr="00484AA3">
        <w:rPr>
          <w:rFonts w:ascii="Times New Roman" w:hAnsi="Times New Roman" w:cs="Times New Roman"/>
          <w:sz w:val="24"/>
          <w:szCs w:val="24"/>
        </w:rPr>
        <w:t xml:space="preserve"> + β</w:t>
      </w:r>
      <w:r w:rsidR="00635D7B" w:rsidRPr="00484AA3">
        <w:rPr>
          <w:rFonts w:ascii="Times New Roman" w:hAnsi="Times New Roman" w:cs="Times New Roman"/>
          <w:sz w:val="24"/>
          <w:szCs w:val="24"/>
          <w:vertAlign w:val="subscript"/>
        </w:rPr>
        <w:t>M</w:t>
      </w:r>
      <w:r w:rsidR="00635D7B" w:rsidRPr="00484AA3">
        <w:rPr>
          <w:rFonts w:ascii="Times New Roman" w:hAnsi="Times New Roman" w:cs="Times New Roman"/>
          <w:sz w:val="24"/>
          <w:szCs w:val="24"/>
        </w:rPr>
        <w:t xml:space="preserve"> M</w:t>
      </w:r>
      <w:r w:rsidR="006B4DFD">
        <w:rPr>
          <w:rFonts w:ascii="Times New Roman" w:hAnsi="Times New Roman" w:cs="Times New Roman"/>
          <w:sz w:val="24"/>
          <w:szCs w:val="24"/>
          <w:vertAlign w:val="subscript"/>
        </w:rPr>
        <w:t>ik</w:t>
      </w:r>
      <w:r w:rsidR="00615E83">
        <w:rPr>
          <w:rFonts w:ascii="Times New Roman" w:hAnsi="Times New Roman" w:cs="Times New Roman"/>
          <w:sz w:val="24"/>
          <w:szCs w:val="24"/>
          <w:vertAlign w:val="subscript"/>
        </w:rPr>
        <w:t>,t-1</w:t>
      </w:r>
      <w:r w:rsidR="006B4DFD" w:rsidRPr="00484AA3">
        <w:rPr>
          <w:rFonts w:ascii="Times New Roman" w:hAnsi="Times New Roman" w:cs="Times New Roman"/>
          <w:sz w:val="24"/>
          <w:szCs w:val="24"/>
        </w:rPr>
        <w:t xml:space="preserve"> + </w:t>
      </w:r>
      <w:r w:rsidR="006B4DFD">
        <w:rPr>
          <w:rFonts w:ascii="Times New Roman" w:hAnsi="Times New Roman" w:cs="Times New Roman"/>
          <w:sz w:val="24"/>
          <w:szCs w:val="24"/>
        </w:rPr>
        <w:t>γ</w:t>
      </w:r>
      <w:r w:rsidR="006B4DFD" w:rsidRPr="00484AA3">
        <w:rPr>
          <w:rFonts w:ascii="Times New Roman" w:hAnsi="Times New Roman" w:cs="Times New Roman"/>
          <w:sz w:val="24"/>
          <w:szCs w:val="24"/>
        </w:rPr>
        <w:t xml:space="preserve"> X</w:t>
      </w:r>
      <w:r w:rsidR="006B4DFD">
        <w:rPr>
          <w:rFonts w:ascii="Times New Roman" w:hAnsi="Times New Roman" w:cs="Times New Roman"/>
          <w:sz w:val="24"/>
          <w:szCs w:val="24"/>
          <w:vertAlign w:val="subscript"/>
        </w:rPr>
        <w:t>i</w:t>
      </w:r>
      <w:r w:rsidR="006B4DFD" w:rsidRPr="00484AA3">
        <w:rPr>
          <w:rFonts w:ascii="Times New Roman" w:hAnsi="Times New Roman" w:cs="Times New Roman"/>
          <w:sz w:val="24"/>
          <w:szCs w:val="24"/>
        </w:rPr>
        <w:t xml:space="preserve"> + </w:t>
      </w:r>
      <w:r w:rsidR="006B4DFD">
        <w:rPr>
          <w:rFonts w:ascii="Times New Roman" w:hAnsi="Times New Roman" w:cs="Times New Roman"/>
          <w:sz w:val="24"/>
          <w:szCs w:val="24"/>
        </w:rPr>
        <w:t>δ</w:t>
      </w:r>
      <w:r w:rsidR="006B4DFD" w:rsidRPr="00484AA3">
        <w:rPr>
          <w:rFonts w:ascii="Times New Roman" w:hAnsi="Times New Roman" w:cs="Times New Roman"/>
          <w:sz w:val="24"/>
          <w:szCs w:val="24"/>
        </w:rPr>
        <w:t xml:space="preserve"> </w:t>
      </w:r>
      <w:proofErr w:type="spellStart"/>
      <w:r w:rsidR="006B4DFD" w:rsidRPr="00484AA3">
        <w:rPr>
          <w:rFonts w:ascii="Times New Roman" w:hAnsi="Times New Roman" w:cs="Times New Roman"/>
          <w:sz w:val="24"/>
          <w:szCs w:val="24"/>
        </w:rPr>
        <w:t>X</w:t>
      </w:r>
      <w:r w:rsidR="006B4DFD">
        <w:rPr>
          <w:rFonts w:ascii="Times New Roman" w:hAnsi="Times New Roman" w:cs="Times New Roman"/>
          <w:sz w:val="24"/>
          <w:szCs w:val="24"/>
          <w:vertAlign w:val="subscript"/>
        </w:rPr>
        <w:t>i</w:t>
      </w:r>
      <w:r w:rsidR="006B4DFD" w:rsidRPr="00484AA3">
        <w:rPr>
          <w:rFonts w:ascii="Times New Roman" w:hAnsi="Times New Roman" w:cs="Times New Roman"/>
          <w:sz w:val="24"/>
          <w:szCs w:val="24"/>
          <w:vertAlign w:val="subscript"/>
        </w:rPr>
        <w:t>t</w:t>
      </w:r>
      <w:proofErr w:type="spellEnd"/>
      <w:r w:rsidR="006B4DFD" w:rsidRPr="00484AA3">
        <w:rPr>
          <w:rFonts w:ascii="Times New Roman" w:hAnsi="Times New Roman" w:cs="Times New Roman"/>
          <w:sz w:val="24"/>
          <w:szCs w:val="24"/>
        </w:rPr>
        <w:t xml:space="preserve"> + </w:t>
      </w:r>
      <w:proofErr w:type="spellStart"/>
      <w:r w:rsidR="006B4DFD" w:rsidRPr="00484AA3">
        <w:rPr>
          <w:rFonts w:ascii="Times New Roman" w:hAnsi="Times New Roman" w:cs="Times New Roman"/>
          <w:sz w:val="24"/>
          <w:szCs w:val="24"/>
        </w:rPr>
        <w:t>η</w:t>
      </w:r>
      <w:r w:rsidR="006B4DFD" w:rsidRPr="00484AA3">
        <w:rPr>
          <w:rFonts w:ascii="Times New Roman" w:hAnsi="Times New Roman" w:cs="Times New Roman"/>
          <w:sz w:val="24"/>
          <w:szCs w:val="24"/>
          <w:vertAlign w:val="subscript"/>
        </w:rPr>
        <w:t>t</w:t>
      </w:r>
      <w:proofErr w:type="spellEnd"/>
      <w:r w:rsidR="006B4DFD" w:rsidRPr="00484AA3">
        <w:rPr>
          <w:rFonts w:ascii="Times New Roman" w:hAnsi="Times New Roman" w:cs="Times New Roman"/>
          <w:sz w:val="24"/>
          <w:szCs w:val="24"/>
        </w:rPr>
        <w:t xml:space="preserve"> </w:t>
      </w:r>
      <w:proofErr w:type="spellStart"/>
      <w:r w:rsidR="006B4DFD">
        <w:rPr>
          <w:rFonts w:ascii="Times New Roman" w:hAnsi="Times New Roman" w:cs="Times New Roman"/>
          <w:sz w:val="24"/>
          <w:szCs w:val="24"/>
        </w:rPr>
        <w:t>D</w:t>
      </w:r>
      <w:r w:rsidR="006B4DFD" w:rsidRPr="00484AA3">
        <w:rPr>
          <w:rFonts w:ascii="Times New Roman" w:hAnsi="Times New Roman" w:cs="Times New Roman"/>
          <w:sz w:val="24"/>
          <w:szCs w:val="24"/>
          <w:vertAlign w:val="subscript"/>
        </w:rPr>
        <w:t>t</w:t>
      </w:r>
      <w:proofErr w:type="spellEnd"/>
      <w:r w:rsidR="006B4DFD" w:rsidRPr="00484AA3">
        <w:rPr>
          <w:rFonts w:ascii="Times New Roman" w:hAnsi="Times New Roman" w:cs="Times New Roman"/>
          <w:sz w:val="24"/>
          <w:szCs w:val="24"/>
        </w:rPr>
        <w:t xml:space="preserve"> + </w:t>
      </w:r>
      <w:proofErr w:type="spellStart"/>
      <w:r w:rsidR="006B4DFD" w:rsidRPr="00484AA3">
        <w:rPr>
          <w:rFonts w:ascii="Times New Roman" w:hAnsi="Times New Roman" w:cs="Times New Roman"/>
          <w:sz w:val="24"/>
          <w:szCs w:val="24"/>
        </w:rPr>
        <w:t>ε</w:t>
      </w:r>
      <w:r w:rsidR="006B4DFD">
        <w:rPr>
          <w:rFonts w:ascii="Times New Roman" w:hAnsi="Times New Roman" w:cs="Times New Roman"/>
          <w:sz w:val="24"/>
          <w:szCs w:val="24"/>
          <w:vertAlign w:val="subscript"/>
        </w:rPr>
        <w:t>ik</w:t>
      </w:r>
      <w:r w:rsidR="006B4DFD" w:rsidRPr="00484AA3">
        <w:rPr>
          <w:rFonts w:ascii="Times New Roman" w:hAnsi="Times New Roman" w:cs="Times New Roman"/>
          <w:sz w:val="24"/>
          <w:szCs w:val="24"/>
          <w:vertAlign w:val="subscript"/>
        </w:rPr>
        <w:t>t</w:t>
      </w:r>
      <w:proofErr w:type="spellEnd"/>
    </w:p>
    <w:p w:rsidR="00615E83" w:rsidRPr="00484AA3" w:rsidRDefault="00DE65EA" w:rsidP="004B34D1">
      <w:pPr>
        <w:jc w:val="both"/>
        <w:rPr>
          <w:rFonts w:ascii="Times New Roman" w:hAnsi="Times New Roman" w:cs="Times New Roman"/>
          <w:sz w:val="24"/>
          <w:szCs w:val="24"/>
        </w:rPr>
      </w:pPr>
      <w:proofErr w:type="gramStart"/>
      <w:r w:rsidRPr="00484AA3">
        <w:rPr>
          <w:rFonts w:ascii="Times New Roman" w:hAnsi="Times New Roman" w:cs="Times New Roman"/>
          <w:sz w:val="24"/>
          <w:szCs w:val="24"/>
        </w:rPr>
        <w:t>where</w:t>
      </w:r>
      <w:proofErr w:type="gramEnd"/>
      <w:r w:rsidRPr="00484AA3">
        <w:rPr>
          <w:rFonts w:ascii="Times New Roman" w:hAnsi="Times New Roman" w:cs="Times New Roman"/>
          <w:sz w:val="24"/>
          <w:szCs w:val="24"/>
        </w:rPr>
        <w:t xml:space="preserve"> </w:t>
      </w:r>
      <w:r w:rsidR="00635D7B" w:rsidRPr="00484AA3">
        <w:rPr>
          <w:rFonts w:ascii="Times New Roman" w:hAnsi="Times New Roman" w:cs="Times New Roman"/>
          <w:sz w:val="24"/>
          <w:szCs w:val="24"/>
        </w:rPr>
        <w:t xml:space="preserve">the variables are the same as in section 3, </w:t>
      </w:r>
      <w:r w:rsidR="006B4DFD">
        <w:rPr>
          <w:rFonts w:ascii="Times New Roman" w:hAnsi="Times New Roman" w:cs="Times New Roman"/>
          <w:sz w:val="24"/>
          <w:szCs w:val="24"/>
        </w:rPr>
        <w:t xml:space="preserve">except </w:t>
      </w:r>
      <w:proofErr w:type="spellStart"/>
      <w:r w:rsidR="00615E83" w:rsidRPr="00484AA3">
        <w:rPr>
          <w:rFonts w:ascii="Times New Roman" w:hAnsi="Times New Roman" w:cs="Times New Roman"/>
          <w:sz w:val="24"/>
          <w:szCs w:val="24"/>
        </w:rPr>
        <w:t>Y</w:t>
      </w:r>
      <w:r w:rsidR="006B4DFD">
        <w:rPr>
          <w:rFonts w:ascii="Times New Roman" w:hAnsi="Times New Roman" w:cs="Times New Roman"/>
          <w:sz w:val="24"/>
          <w:szCs w:val="24"/>
          <w:vertAlign w:val="subscript"/>
        </w:rPr>
        <w:t>ikt</w:t>
      </w:r>
      <w:proofErr w:type="spellEnd"/>
      <w:r w:rsidR="00615E83">
        <w:rPr>
          <w:rFonts w:ascii="Times New Roman" w:hAnsi="Times New Roman" w:cs="Times New Roman"/>
          <w:sz w:val="24"/>
          <w:szCs w:val="24"/>
        </w:rPr>
        <w:t xml:space="preserve"> and </w:t>
      </w:r>
      <w:r w:rsidR="006B4DFD" w:rsidRPr="00484AA3">
        <w:rPr>
          <w:rFonts w:ascii="Times New Roman" w:hAnsi="Times New Roman" w:cs="Times New Roman"/>
          <w:sz w:val="24"/>
          <w:szCs w:val="24"/>
        </w:rPr>
        <w:t>M</w:t>
      </w:r>
      <w:r w:rsidR="006B4DFD">
        <w:rPr>
          <w:rFonts w:ascii="Times New Roman" w:hAnsi="Times New Roman" w:cs="Times New Roman"/>
          <w:sz w:val="24"/>
          <w:szCs w:val="24"/>
          <w:vertAlign w:val="subscript"/>
        </w:rPr>
        <w:t>ik,t-1</w:t>
      </w:r>
      <w:r w:rsidR="00615E83">
        <w:rPr>
          <w:rFonts w:ascii="Times New Roman" w:hAnsi="Times New Roman" w:cs="Times New Roman"/>
          <w:sz w:val="24"/>
          <w:szCs w:val="24"/>
        </w:rPr>
        <w:t xml:space="preserve">. </w:t>
      </w:r>
      <w:proofErr w:type="spellStart"/>
      <w:r w:rsidR="006B4DFD" w:rsidRPr="00484AA3">
        <w:rPr>
          <w:rFonts w:ascii="Times New Roman" w:hAnsi="Times New Roman" w:cs="Times New Roman"/>
          <w:sz w:val="24"/>
          <w:szCs w:val="24"/>
        </w:rPr>
        <w:t>Y</w:t>
      </w:r>
      <w:r w:rsidR="006B4DFD">
        <w:rPr>
          <w:rFonts w:ascii="Times New Roman" w:hAnsi="Times New Roman" w:cs="Times New Roman"/>
          <w:sz w:val="24"/>
          <w:szCs w:val="24"/>
          <w:vertAlign w:val="subscript"/>
        </w:rPr>
        <w:t>ik</w:t>
      </w:r>
      <w:r w:rsidR="006B4DFD" w:rsidRPr="00484AA3">
        <w:rPr>
          <w:rFonts w:ascii="Times New Roman" w:hAnsi="Times New Roman" w:cs="Times New Roman"/>
          <w:sz w:val="24"/>
          <w:szCs w:val="24"/>
          <w:vertAlign w:val="subscript"/>
        </w:rPr>
        <w:t>t</w:t>
      </w:r>
      <w:proofErr w:type="spellEnd"/>
      <w:r w:rsidR="00615E83" w:rsidRPr="00484AA3">
        <w:rPr>
          <w:rFonts w:ascii="Times New Roman" w:hAnsi="Times New Roman" w:cs="Times New Roman"/>
          <w:sz w:val="24"/>
          <w:szCs w:val="24"/>
        </w:rPr>
        <w:t xml:space="preserve"> is </w:t>
      </w:r>
      <w:r w:rsidR="006B4DFD">
        <w:rPr>
          <w:rFonts w:ascii="Times New Roman" w:hAnsi="Times New Roman" w:cs="Times New Roman"/>
          <w:sz w:val="24"/>
          <w:szCs w:val="24"/>
        </w:rPr>
        <w:t xml:space="preserve">the </w:t>
      </w:r>
      <w:r w:rsidR="00615E83" w:rsidRPr="00484AA3">
        <w:rPr>
          <w:rFonts w:ascii="Times New Roman" w:hAnsi="Times New Roman" w:cs="Times New Roman"/>
          <w:sz w:val="24"/>
          <w:szCs w:val="24"/>
        </w:rPr>
        <w:t xml:space="preserve">performance of company in period t. We consider </w:t>
      </w:r>
      <w:r w:rsidR="006B4DFD">
        <w:rPr>
          <w:rFonts w:ascii="Times New Roman" w:hAnsi="Times New Roman" w:cs="Times New Roman"/>
          <w:sz w:val="24"/>
          <w:szCs w:val="24"/>
        </w:rPr>
        <w:t xml:space="preserve">the </w:t>
      </w:r>
      <w:r w:rsidR="00615E83">
        <w:rPr>
          <w:rFonts w:ascii="Times New Roman" w:hAnsi="Times New Roman" w:cs="Times New Roman"/>
          <w:sz w:val="24"/>
          <w:szCs w:val="24"/>
        </w:rPr>
        <w:t xml:space="preserve">five </w:t>
      </w:r>
      <w:r w:rsidR="006B4DFD">
        <w:rPr>
          <w:rFonts w:ascii="Times New Roman" w:hAnsi="Times New Roman" w:cs="Times New Roman"/>
          <w:sz w:val="24"/>
          <w:szCs w:val="24"/>
        </w:rPr>
        <w:t xml:space="preserve">performance </w:t>
      </w:r>
      <w:r w:rsidR="00615E83">
        <w:rPr>
          <w:rFonts w:ascii="Times New Roman" w:hAnsi="Times New Roman" w:cs="Times New Roman"/>
          <w:sz w:val="24"/>
          <w:szCs w:val="24"/>
        </w:rPr>
        <w:t>measures</w:t>
      </w:r>
      <w:r w:rsidR="006B4DFD">
        <w:rPr>
          <w:rFonts w:ascii="Times New Roman" w:hAnsi="Times New Roman" w:cs="Times New Roman"/>
          <w:sz w:val="24"/>
          <w:szCs w:val="24"/>
        </w:rPr>
        <w:t xml:space="preserve"> </w:t>
      </w:r>
      <w:r w:rsidR="00615E83">
        <w:rPr>
          <w:rFonts w:ascii="Times New Roman" w:hAnsi="Times New Roman" w:cs="Times New Roman"/>
          <w:sz w:val="24"/>
          <w:szCs w:val="24"/>
        </w:rPr>
        <w:t xml:space="preserve">discussed in section 2. </w:t>
      </w:r>
      <w:r w:rsidR="006B4DFD" w:rsidRPr="00484AA3">
        <w:rPr>
          <w:rFonts w:ascii="Times New Roman" w:hAnsi="Times New Roman" w:cs="Times New Roman"/>
          <w:sz w:val="24"/>
          <w:szCs w:val="24"/>
        </w:rPr>
        <w:t>M</w:t>
      </w:r>
      <w:r w:rsidR="006B4DFD">
        <w:rPr>
          <w:rFonts w:ascii="Times New Roman" w:hAnsi="Times New Roman" w:cs="Times New Roman"/>
          <w:sz w:val="24"/>
          <w:szCs w:val="24"/>
          <w:vertAlign w:val="subscript"/>
        </w:rPr>
        <w:t>ik</w:t>
      </w:r>
      <w:proofErr w:type="gramStart"/>
      <w:r w:rsidR="006B4DFD">
        <w:rPr>
          <w:rFonts w:ascii="Times New Roman" w:hAnsi="Times New Roman" w:cs="Times New Roman"/>
          <w:sz w:val="24"/>
          <w:szCs w:val="24"/>
          <w:vertAlign w:val="subscript"/>
        </w:rPr>
        <w:t>,t</w:t>
      </w:r>
      <w:proofErr w:type="gramEnd"/>
      <w:r w:rsidR="006B4DFD">
        <w:rPr>
          <w:rFonts w:ascii="Times New Roman" w:hAnsi="Times New Roman" w:cs="Times New Roman"/>
          <w:sz w:val="24"/>
          <w:szCs w:val="24"/>
          <w:vertAlign w:val="subscript"/>
        </w:rPr>
        <w:t>-1</w:t>
      </w:r>
      <w:r w:rsidR="00615E83" w:rsidRPr="00484AA3">
        <w:rPr>
          <w:rFonts w:ascii="Times New Roman" w:hAnsi="Times New Roman" w:cs="Times New Roman"/>
          <w:sz w:val="24"/>
          <w:szCs w:val="24"/>
        </w:rPr>
        <w:t xml:space="preserve"> is a characterization of interaction effects between the in</w:t>
      </w:r>
      <w:r w:rsidR="006B4DFD">
        <w:rPr>
          <w:rFonts w:ascii="Times New Roman" w:hAnsi="Times New Roman" w:cs="Times New Roman"/>
          <w:sz w:val="24"/>
          <w:szCs w:val="24"/>
        </w:rPr>
        <w:t xml:space="preserve">vestment </w:t>
      </w:r>
      <w:r w:rsidR="00D2789D">
        <w:rPr>
          <w:rFonts w:ascii="Times New Roman" w:hAnsi="Times New Roman" w:cs="Times New Roman"/>
          <w:sz w:val="24"/>
          <w:szCs w:val="24"/>
        </w:rPr>
        <w:t xml:space="preserve">stock </w:t>
      </w:r>
      <w:r w:rsidR="00615E83" w:rsidRPr="00484AA3">
        <w:rPr>
          <w:rFonts w:ascii="Times New Roman" w:hAnsi="Times New Roman" w:cs="Times New Roman"/>
          <w:sz w:val="24"/>
          <w:szCs w:val="24"/>
        </w:rPr>
        <w:t xml:space="preserve">variables </w:t>
      </w:r>
      <w:r w:rsidR="006B4DFD" w:rsidRPr="00484AA3">
        <w:rPr>
          <w:rFonts w:ascii="Times New Roman" w:hAnsi="Times New Roman" w:cs="Times New Roman"/>
          <w:sz w:val="24"/>
          <w:szCs w:val="24"/>
        </w:rPr>
        <w:t>I</w:t>
      </w:r>
      <w:r w:rsidR="006B4DFD">
        <w:rPr>
          <w:rFonts w:ascii="Times New Roman" w:hAnsi="Times New Roman" w:cs="Times New Roman"/>
          <w:sz w:val="24"/>
          <w:szCs w:val="24"/>
          <w:vertAlign w:val="subscript"/>
        </w:rPr>
        <w:t>ik,t-1</w:t>
      </w:r>
      <w:r w:rsidR="00615E83" w:rsidRPr="00484AA3">
        <w:rPr>
          <w:rFonts w:ascii="Times New Roman" w:hAnsi="Times New Roman" w:cs="Times New Roman"/>
          <w:sz w:val="24"/>
          <w:szCs w:val="24"/>
        </w:rPr>
        <w:t xml:space="preserve">. </w:t>
      </w:r>
      <w:r w:rsidR="00615E83">
        <w:rPr>
          <w:rFonts w:ascii="Times New Roman" w:hAnsi="Times New Roman" w:cs="Times New Roman"/>
          <w:sz w:val="24"/>
          <w:szCs w:val="24"/>
        </w:rPr>
        <w:t xml:space="preserve">In principle there are be many </w:t>
      </w:r>
      <w:r w:rsidR="003A34B8">
        <w:rPr>
          <w:rFonts w:ascii="Times New Roman" w:hAnsi="Times New Roman" w:cs="Times New Roman"/>
          <w:sz w:val="24"/>
          <w:szCs w:val="24"/>
        </w:rPr>
        <w:t xml:space="preserve">ways of capturing </w:t>
      </w:r>
      <w:r w:rsidR="006B4DFD">
        <w:rPr>
          <w:rFonts w:ascii="Times New Roman" w:hAnsi="Times New Roman" w:cs="Times New Roman"/>
          <w:sz w:val="24"/>
          <w:szCs w:val="24"/>
        </w:rPr>
        <w:t xml:space="preserve">potential </w:t>
      </w:r>
      <w:r w:rsidR="00615E83">
        <w:rPr>
          <w:rFonts w:ascii="Times New Roman" w:hAnsi="Times New Roman" w:cs="Times New Roman"/>
          <w:sz w:val="24"/>
          <w:szCs w:val="24"/>
        </w:rPr>
        <w:t>interaction effects, and many ways of measuring them. We focus on the following ones</w:t>
      </w:r>
      <w:r w:rsidR="00102032">
        <w:rPr>
          <w:rFonts w:ascii="Times New Roman" w:hAnsi="Times New Roman" w:cs="Times New Roman"/>
          <w:sz w:val="24"/>
          <w:szCs w:val="24"/>
        </w:rPr>
        <w:t>:</w:t>
      </w:r>
      <w:r w:rsidR="00615E83">
        <w:rPr>
          <w:rFonts w:ascii="Times New Roman" w:hAnsi="Times New Roman" w:cs="Times New Roman"/>
          <w:sz w:val="24"/>
          <w:szCs w:val="24"/>
        </w:rPr>
        <w:t xml:space="preserve"> In Table 1</w:t>
      </w:r>
      <w:r w:rsidR="000E4BBF">
        <w:rPr>
          <w:rFonts w:ascii="Times New Roman" w:hAnsi="Times New Roman" w:cs="Times New Roman"/>
          <w:sz w:val="24"/>
          <w:szCs w:val="24"/>
        </w:rPr>
        <w:t>2</w:t>
      </w:r>
      <w:r w:rsidR="007B7FF6">
        <w:rPr>
          <w:rFonts w:ascii="Times New Roman" w:hAnsi="Times New Roman" w:cs="Times New Roman"/>
          <w:sz w:val="24"/>
          <w:szCs w:val="24"/>
        </w:rPr>
        <w:t xml:space="preserve">-13 </w:t>
      </w:r>
      <w:r w:rsidR="00615E83">
        <w:rPr>
          <w:rFonts w:ascii="Times New Roman" w:hAnsi="Times New Roman" w:cs="Times New Roman"/>
          <w:sz w:val="24"/>
          <w:szCs w:val="24"/>
        </w:rPr>
        <w:t>we consider an interaction between angels and VCs that consists of the product of prior angel and prior VC investment amounts</w:t>
      </w:r>
      <w:r w:rsidR="00615E83" w:rsidRPr="00484AA3">
        <w:rPr>
          <w:rFonts w:ascii="Times New Roman" w:hAnsi="Times New Roman" w:cs="Times New Roman"/>
          <w:sz w:val="24"/>
          <w:szCs w:val="24"/>
        </w:rPr>
        <w:t>.</w:t>
      </w:r>
      <w:r w:rsidR="00615E83">
        <w:rPr>
          <w:rFonts w:ascii="Times New Roman" w:hAnsi="Times New Roman" w:cs="Times New Roman"/>
          <w:sz w:val="24"/>
          <w:szCs w:val="24"/>
        </w:rPr>
        <w:t xml:space="preserve"> </w:t>
      </w:r>
      <w:r w:rsidR="00102032">
        <w:rPr>
          <w:rFonts w:ascii="Times New Roman" w:hAnsi="Times New Roman" w:cs="Times New Roman"/>
          <w:sz w:val="24"/>
          <w:szCs w:val="24"/>
        </w:rPr>
        <w:t>I</w:t>
      </w:r>
      <w:r w:rsidR="00615E83">
        <w:rPr>
          <w:rFonts w:ascii="Times New Roman" w:hAnsi="Times New Roman" w:cs="Times New Roman"/>
          <w:sz w:val="24"/>
          <w:szCs w:val="24"/>
        </w:rPr>
        <w:t>n Table 1</w:t>
      </w:r>
      <w:r w:rsidR="00916E33">
        <w:rPr>
          <w:rFonts w:ascii="Times New Roman" w:hAnsi="Times New Roman" w:cs="Times New Roman"/>
          <w:sz w:val="24"/>
          <w:szCs w:val="24"/>
        </w:rPr>
        <w:t>5</w:t>
      </w:r>
      <w:r w:rsidR="00615E83">
        <w:rPr>
          <w:rFonts w:ascii="Times New Roman" w:hAnsi="Times New Roman" w:cs="Times New Roman"/>
          <w:sz w:val="24"/>
          <w:szCs w:val="24"/>
        </w:rPr>
        <w:t xml:space="preserve"> we consider t</w:t>
      </w:r>
      <w:r w:rsidR="00D76B2B">
        <w:rPr>
          <w:rFonts w:ascii="Times New Roman" w:hAnsi="Times New Roman" w:cs="Times New Roman"/>
          <w:sz w:val="24"/>
          <w:szCs w:val="24"/>
        </w:rPr>
        <w:t>hree</w:t>
      </w:r>
      <w:r w:rsidR="00615E83">
        <w:rPr>
          <w:rFonts w:ascii="Times New Roman" w:hAnsi="Times New Roman" w:cs="Times New Roman"/>
          <w:sz w:val="24"/>
          <w:szCs w:val="24"/>
        </w:rPr>
        <w:t xml:space="preserve"> interaction effects </w:t>
      </w:r>
      <w:r w:rsidR="00102032">
        <w:rPr>
          <w:rFonts w:ascii="Times New Roman" w:hAnsi="Times New Roman" w:cs="Times New Roman"/>
          <w:sz w:val="24"/>
          <w:szCs w:val="24"/>
        </w:rPr>
        <w:t xml:space="preserve">using the </w:t>
      </w:r>
      <w:r w:rsidR="00615E83">
        <w:rPr>
          <w:rFonts w:ascii="Times New Roman" w:hAnsi="Times New Roman" w:cs="Times New Roman"/>
          <w:sz w:val="24"/>
          <w:szCs w:val="24"/>
        </w:rPr>
        <w:t xml:space="preserve">same measurement approach, one </w:t>
      </w:r>
      <w:r w:rsidR="00D76B2B">
        <w:rPr>
          <w:rFonts w:ascii="Times New Roman" w:hAnsi="Times New Roman" w:cs="Times New Roman"/>
          <w:sz w:val="24"/>
          <w:szCs w:val="24"/>
        </w:rPr>
        <w:t xml:space="preserve">for VCs with </w:t>
      </w:r>
      <w:r w:rsidR="00615E83">
        <w:rPr>
          <w:rFonts w:ascii="Times New Roman" w:hAnsi="Times New Roman" w:cs="Times New Roman"/>
          <w:sz w:val="24"/>
          <w:szCs w:val="24"/>
        </w:rPr>
        <w:t xml:space="preserve">‘single company’ angels, </w:t>
      </w:r>
      <w:r w:rsidR="00D76B2B">
        <w:rPr>
          <w:rFonts w:ascii="Times New Roman" w:hAnsi="Times New Roman" w:cs="Times New Roman"/>
          <w:sz w:val="24"/>
          <w:szCs w:val="24"/>
        </w:rPr>
        <w:t xml:space="preserve">one with </w:t>
      </w:r>
      <w:r w:rsidR="00615E83">
        <w:rPr>
          <w:rFonts w:ascii="Times New Roman" w:hAnsi="Times New Roman" w:cs="Times New Roman"/>
          <w:sz w:val="24"/>
          <w:szCs w:val="24"/>
        </w:rPr>
        <w:t>‘multiple company’ angels</w:t>
      </w:r>
      <w:r w:rsidR="006B4DFD">
        <w:rPr>
          <w:rFonts w:ascii="Times New Roman" w:hAnsi="Times New Roman" w:cs="Times New Roman"/>
          <w:sz w:val="24"/>
          <w:szCs w:val="24"/>
        </w:rPr>
        <w:t>,</w:t>
      </w:r>
      <w:r w:rsidR="00615E83">
        <w:rPr>
          <w:rFonts w:ascii="Times New Roman" w:hAnsi="Times New Roman" w:cs="Times New Roman"/>
          <w:sz w:val="24"/>
          <w:szCs w:val="24"/>
        </w:rPr>
        <w:t xml:space="preserve"> </w:t>
      </w:r>
      <w:r w:rsidR="00D76B2B">
        <w:rPr>
          <w:rFonts w:ascii="Times New Roman" w:hAnsi="Times New Roman" w:cs="Times New Roman"/>
          <w:sz w:val="24"/>
          <w:szCs w:val="24"/>
        </w:rPr>
        <w:t xml:space="preserve">and one with </w:t>
      </w:r>
      <w:r w:rsidR="00E33A0A">
        <w:rPr>
          <w:rFonts w:ascii="Times New Roman" w:hAnsi="Times New Roman" w:cs="Times New Roman"/>
          <w:sz w:val="24"/>
          <w:szCs w:val="24"/>
        </w:rPr>
        <w:t>angel fund</w:t>
      </w:r>
      <w:r w:rsidR="00D76B2B">
        <w:rPr>
          <w:rFonts w:ascii="Times New Roman" w:hAnsi="Times New Roman" w:cs="Times New Roman"/>
          <w:sz w:val="24"/>
          <w:szCs w:val="24"/>
        </w:rPr>
        <w:t>s</w:t>
      </w:r>
      <w:r w:rsidR="00615E83">
        <w:rPr>
          <w:rFonts w:ascii="Times New Roman" w:hAnsi="Times New Roman" w:cs="Times New Roman"/>
          <w:sz w:val="24"/>
          <w:szCs w:val="24"/>
        </w:rPr>
        <w:t>.</w:t>
      </w:r>
    </w:p>
    <w:p w:rsidR="00DE65EA" w:rsidRDefault="00B5082A" w:rsidP="004B34D1">
      <w:pPr>
        <w:jc w:val="both"/>
        <w:rPr>
          <w:rFonts w:ascii="Times New Roman" w:hAnsi="Times New Roman" w:cs="Times New Roman"/>
          <w:sz w:val="24"/>
          <w:szCs w:val="24"/>
        </w:rPr>
      </w:pPr>
      <w:r>
        <w:rPr>
          <w:rFonts w:ascii="Times New Roman" w:hAnsi="Times New Roman" w:cs="Times New Roman"/>
          <w:sz w:val="24"/>
          <w:szCs w:val="24"/>
        </w:rPr>
        <w:t xml:space="preserve">Table </w:t>
      </w:r>
      <w:r w:rsidR="000E4BBF">
        <w:rPr>
          <w:rFonts w:ascii="Times New Roman" w:hAnsi="Times New Roman" w:cs="Times New Roman"/>
          <w:sz w:val="24"/>
          <w:szCs w:val="24"/>
        </w:rPr>
        <w:t>10</w:t>
      </w:r>
      <w:r>
        <w:rPr>
          <w:rFonts w:ascii="Times New Roman" w:hAnsi="Times New Roman" w:cs="Times New Roman"/>
          <w:sz w:val="24"/>
          <w:szCs w:val="24"/>
        </w:rPr>
        <w:t xml:space="preserve"> reports the results from </w:t>
      </w:r>
      <w:r w:rsidR="00102032">
        <w:rPr>
          <w:rFonts w:ascii="Times New Roman" w:hAnsi="Times New Roman" w:cs="Times New Roman"/>
          <w:sz w:val="24"/>
          <w:szCs w:val="24"/>
        </w:rPr>
        <w:t xml:space="preserve">the </w:t>
      </w:r>
      <w:r>
        <w:rPr>
          <w:rFonts w:ascii="Times New Roman" w:hAnsi="Times New Roman" w:cs="Times New Roman"/>
          <w:sz w:val="24"/>
          <w:szCs w:val="24"/>
        </w:rPr>
        <w:t xml:space="preserve">regressions without interaction effects. We find that VC funding is associated with a higher exit rate, a higher chance of obtaining </w:t>
      </w:r>
      <w:r w:rsidR="00A9788D">
        <w:rPr>
          <w:rFonts w:ascii="Times New Roman" w:hAnsi="Times New Roman" w:cs="Times New Roman"/>
          <w:sz w:val="24"/>
          <w:szCs w:val="24"/>
        </w:rPr>
        <w:t>US venture capital</w:t>
      </w:r>
      <w:r>
        <w:rPr>
          <w:rFonts w:ascii="Times New Roman" w:hAnsi="Times New Roman" w:cs="Times New Roman"/>
          <w:sz w:val="24"/>
          <w:szCs w:val="24"/>
        </w:rPr>
        <w:t>, higher revenues and higher employment</w:t>
      </w:r>
      <w:r w:rsidR="00102032">
        <w:rPr>
          <w:rFonts w:ascii="Times New Roman" w:hAnsi="Times New Roman" w:cs="Times New Roman"/>
          <w:sz w:val="24"/>
          <w:szCs w:val="24"/>
        </w:rPr>
        <w:t>. T</w:t>
      </w:r>
      <w:r>
        <w:rPr>
          <w:rFonts w:ascii="Times New Roman" w:hAnsi="Times New Roman" w:cs="Times New Roman"/>
          <w:sz w:val="24"/>
          <w:szCs w:val="24"/>
        </w:rPr>
        <w:t xml:space="preserve">he only </w:t>
      </w:r>
      <w:r w:rsidR="00102032">
        <w:rPr>
          <w:rFonts w:ascii="Times New Roman" w:hAnsi="Times New Roman" w:cs="Times New Roman"/>
          <w:sz w:val="24"/>
          <w:szCs w:val="24"/>
        </w:rPr>
        <w:t xml:space="preserve">outcome </w:t>
      </w:r>
      <w:r>
        <w:rPr>
          <w:rFonts w:ascii="Times New Roman" w:hAnsi="Times New Roman" w:cs="Times New Roman"/>
          <w:sz w:val="24"/>
          <w:szCs w:val="24"/>
        </w:rPr>
        <w:t>regression where VC is insignific</w:t>
      </w:r>
      <w:r w:rsidR="00102032">
        <w:rPr>
          <w:rFonts w:ascii="Times New Roman" w:hAnsi="Times New Roman" w:cs="Times New Roman"/>
          <w:sz w:val="24"/>
          <w:szCs w:val="24"/>
        </w:rPr>
        <w:t>ant is the probability of death</w:t>
      </w:r>
      <w:r>
        <w:rPr>
          <w:rFonts w:ascii="Times New Roman" w:hAnsi="Times New Roman" w:cs="Times New Roman"/>
          <w:sz w:val="24"/>
          <w:szCs w:val="24"/>
        </w:rPr>
        <w:t>. These results are consistent with prior research on venture capital (see Da Rin, Hellmann and Puri 2013).</w:t>
      </w:r>
      <w:r w:rsidR="006C086A">
        <w:rPr>
          <w:rFonts w:ascii="Times New Roman" w:hAnsi="Times New Roman" w:cs="Times New Roman"/>
          <w:sz w:val="24"/>
          <w:szCs w:val="24"/>
        </w:rPr>
        <w:t xml:space="preserve"> </w:t>
      </w:r>
      <w:r>
        <w:rPr>
          <w:rFonts w:ascii="Times New Roman" w:hAnsi="Times New Roman" w:cs="Times New Roman"/>
          <w:sz w:val="24"/>
          <w:szCs w:val="24"/>
        </w:rPr>
        <w:t xml:space="preserve">Prior angel funding is found to have no significant effect on three out of five outcome regressions. </w:t>
      </w:r>
      <w:r w:rsidR="003A34B8">
        <w:rPr>
          <w:rFonts w:ascii="Times New Roman" w:hAnsi="Times New Roman" w:cs="Times New Roman"/>
          <w:sz w:val="24"/>
          <w:szCs w:val="24"/>
        </w:rPr>
        <w:t>I</w:t>
      </w:r>
      <w:r>
        <w:rPr>
          <w:rFonts w:ascii="Times New Roman" w:hAnsi="Times New Roman" w:cs="Times New Roman"/>
          <w:sz w:val="24"/>
          <w:szCs w:val="24"/>
        </w:rPr>
        <w:t xml:space="preserve">t has a negative coefficient in the </w:t>
      </w:r>
      <w:r w:rsidR="00B26BB7">
        <w:rPr>
          <w:rFonts w:ascii="Times New Roman" w:hAnsi="Times New Roman" w:cs="Times New Roman"/>
          <w:sz w:val="24"/>
          <w:szCs w:val="24"/>
        </w:rPr>
        <w:t xml:space="preserve">USVC </w:t>
      </w:r>
      <w:r>
        <w:rPr>
          <w:rFonts w:ascii="Times New Roman" w:hAnsi="Times New Roman" w:cs="Times New Roman"/>
          <w:sz w:val="24"/>
          <w:szCs w:val="24"/>
        </w:rPr>
        <w:t>regression. M</w:t>
      </w:r>
      <w:r w:rsidR="00102032">
        <w:rPr>
          <w:rFonts w:ascii="Times New Roman" w:hAnsi="Times New Roman" w:cs="Times New Roman"/>
          <w:sz w:val="24"/>
          <w:szCs w:val="24"/>
        </w:rPr>
        <w:t>aybe m</w:t>
      </w:r>
      <w:r>
        <w:rPr>
          <w:rFonts w:ascii="Times New Roman" w:hAnsi="Times New Roman" w:cs="Times New Roman"/>
          <w:sz w:val="24"/>
          <w:szCs w:val="24"/>
        </w:rPr>
        <w:t xml:space="preserve">ore interesting, we find a positive relationship between angel investment and the number of employees. </w:t>
      </w:r>
      <w:r w:rsidR="00CB2226">
        <w:rPr>
          <w:rFonts w:ascii="Times New Roman" w:hAnsi="Times New Roman" w:cs="Times New Roman"/>
          <w:sz w:val="24"/>
          <w:szCs w:val="24"/>
        </w:rPr>
        <w:t>The coefficient</w:t>
      </w:r>
      <w:r w:rsidR="008E38CC">
        <w:rPr>
          <w:rFonts w:ascii="Times New Roman" w:hAnsi="Times New Roman" w:cs="Times New Roman"/>
          <w:sz w:val="24"/>
          <w:szCs w:val="24"/>
        </w:rPr>
        <w:t>s</w:t>
      </w:r>
      <w:r w:rsidR="00CB2226">
        <w:rPr>
          <w:rFonts w:ascii="Times New Roman" w:hAnsi="Times New Roman" w:cs="Times New Roman"/>
          <w:sz w:val="24"/>
          <w:szCs w:val="24"/>
        </w:rPr>
        <w:t xml:space="preserve"> for </w:t>
      </w:r>
      <w:r w:rsidR="008E38CC">
        <w:rPr>
          <w:rFonts w:ascii="Times New Roman" w:hAnsi="Times New Roman" w:cs="Times New Roman"/>
          <w:sz w:val="24"/>
          <w:szCs w:val="24"/>
        </w:rPr>
        <w:t xml:space="preserve">the </w:t>
      </w:r>
      <w:r w:rsidR="00102032">
        <w:rPr>
          <w:rFonts w:ascii="Times New Roman" w:hAnsi="Times New Roman" w:cs="Times New Roman"/>
          <w:sz w:val="24"/>
          <w:szCs w:val="24"/>
        </w:rPr>
        <w:t>‘</w:t>
      </w:r>
      <w:r w:rsidR="00CB2226">
        <w:rPr>
          <w:rFonts w:ascii="Times New Roman" w:hAnsi="Times New Roman" w:cs="Times New Roman"/>
          <w:sz w:val="24"/>
          <w:szCs w:val="24"/>
        </w:rPr>
        <w:t>other investors</w:t>
      </w:r>
      <w:r w:rsidR="00102032">
        <w:rPr>
          <w:rFonts w:ascii="Times New Roman" w:hAnsi="Times New Roman" w:cs="Times New Roman"/>
          <w:sz w:val="24"/>
          <w:szCs w:val="24"/>
        </w:rPr>
        <w:t>’ category</w:t>
      </w:r>
      <w:r w:rsidR="00CB2226">
        <w:rPr>
          <w:rFonts w:ascii="Times New Roman" w:hAnsi="Times New Roman" w:cs="Times New Roman"/>
          <w:sz w:val="24"/>
          <w:szCs w:val="24"/>
        </w:rPr>
        <w:t xml:space="preserve"> </w:t>
      </w:r>
      <w:r w:rsidR="008E38CC">
        <w:rPr>
          <w:rFonts w:ascii="Times New Roman" w:hAnsi="Times New Roman" w:cs="Times New Roman"/>
          <w:sz w:val="24"/>
          <w:szCs w:val="24"/>
        </w:rPr>
        <w:t xml:space="preserve">are </w:t>
      </w:r>
      <w:r w:rsidR="00CB2226">
        <w:rPr>
          <w:rFonts w:ascii="Times New Roman" w:hAnsi="Times New Roman" w:cs="Times New Roman"/>
          <w:sz w:val="24"/>
          <w:szCs w:val="24"/>
        </w:rPr>
        <w:t>mostly insignificant, except for a lower death rate</w:t>
      </w:r>
      <w:r w:rsidR="00B26BB7">
        <w:rPr>
          <w:rFonts w:ascii="Times New Roman" w:hAnsi="Times New Roman" w:cs="Times New Roman"/>
          <w:sz w:val="24"/>
          <w:szCs w:val="24"/>
        </w:rPr>
        <w:t xml:space="preserve"> and higher USVC rate</w:t>
      </w:r>
      <w:r w:rsidR="00CB2226">
        <w:rPr>
          <w:rFonts w:ascii="Times New Roman" w:hAnsi="Times New Roman" w:cs="Times New Roman"/>
          <w:sz w:val="24"/>
          <w:szCs w:val="24"/>
        </w:rPr>
        <w:t xml:space="preserve">. </w:t>
      </w:r>
    </w:p>
    <w:p w:rsidR="007B7FF6" w:rsidRDefault="007B7FF6" w:rsidP="004B34D1">
      <w:pPr>
        <w:jc w:val="both"/>
        <w:rPr>
          <w:rFonts w:ascii="Times New Roman" w:hAnsi="Times New Roman" w:cs="Times New Roman"/>
          <w:sz w:val="24"/>
          <w:szCs w:val="24"/>
        </w:rPr>
      </w:pPr>
      <w:r>
        <w:rPr>
          <w:rFonts w:ascii="Times New Roman" w:hAnsi="Times New Roman" w:cs="Times New Roman"/>
          <w:sz w:val="24"/>
          <w:szCs w:val="24"/>
        </w:rPr>
        <w:t>Table 10 only establishes correlation</w:t>
      </w:r>
      <w:r w:rsidR="003A34B8">
        <w:rPr>
          <w:rFonts w:ascii="Times New Roman" w:hAnsi="Times New Roman" w:cs="Times New Roman"/>
          <w:sz w:val="24"/>
          <w:szCs w:val="24"/>
        </w:rPr>
        <w:t>.</w:t>
      </w:r>
      <w:r>
        <w:rPr>
          <w:rFonts w:ascii="Times New Roman" w:hAnsi="Times New Roman" w:cs="Times New Roman"/>
          <w:sz w:val="24"/>
          <w:szCs w:val="24"/>
        </w:rPr>
        <w:t xml:space="preserve"> </w:t>
      </w:r>
      <w:r w:rsidR="003A34B8">
        <w:rPr>
          <w:rFonts w:ascii="Times New Roman" w:hAnsi="Times New Roman" w:cs="Times New Roman"/>
          <w:sz w:val="24"/>
          <w:szCs w:val="24"/>
        </w:rPr>
        <w:t>T</w:t>
      </w:r>
      <w:r>
        <w:rPr>
          <w:rFonts w:ascii="Times New Roman" w:hAnsi="Times New Roman" w:cs="Times New Roman"/>
          <w:sz w:val="24"/>
          <w:szCs w:val="24"/>
        </w:rPr>
        <w:t>o examine causa</w:t>
      </w:r>
      <w:r w:rsidR="003A34B8">
        <w:rPr>
          <w:rFonts w:ascii="Times New Roman" w:hAnsi="Times New Roman" w:cs="Times New Roman"/>
          <w:sz w:val="24"/>
          <w:szCs w:val="24"/>
        </w:rPr>
        <w:t>lity</w:t>
      </w:r>
      <w:r>
        <w:rPr>
          <w:rFonts w:ascii="Times New Roman" w:hAnsi="Times New Roman" w:cs="Times New Roman"/>
          <w:sz w:val="24"/>
          <w:szCs w:val="24"/>
        </w:rPr>
        <w:t xml:space="preserve"> we return to the tax credit instruments of section 3.5. Table 11 reports the results of the second stage instrumental variable regressions. We find that almost none of the coefficients are significant, suggesting that the results from Table 10 are largely driven by unobservable selection effects.</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Put differently, an exogenous increase in angel financing or venture capital does not seem to create by itself superior performance. </w:t>
      </w:r>
    </w:p>
    <w:p w:rsidR="00615E83" w:rsidRDefault="00CB2226" w:rsidP="004B34D1">
      <w:pPr>
        <w:jc w:val="both"/>
        <w:rPr>
          <w:rFonts w:ascii="Times New Roman" w:hAnsi="Times New Roman" w:cs="Times New Roman"/>
          <w:sz w:val="24"/>
          <w:szCs w:val="24"/>
        </w:rPr>
      </w:pPr>
      <w:r>
        <w:rPr>
          <w:rFonts w:ascii="Times New Roman" w:hAnsi="Times New Roman" w:cs="Times New Roman"/>
          <w:sz w:val="24"/>
          <w:szCs w:val="24"/>
        </w:rPr>
        <w:t>Table 1</w:t>
      </w:r>
      <w:r w:rsidR="000E4BBF">
        <w:rPr>
          <w:rFonts w:ascii="Times New Roman" w:hAnsi="Times New Roman" w:cs="Times New Roman"/>
          <w:sz w:val="24"/>
          <w:szCs w:val="24"/>
        </w:rPr>
        <w:t>2</w:t>
      </w:r>
      <w:r>
        <w:rPr>
          <w:rFonts w:ascii="Times New Roman" w:hAnsi="Times New Roman" w:cs="Times New Roman"/>
          <w:sz w:val="24"/>
          <w:szCs w:val="24"/>
        </w:rPr>
        <w:t xml:space="preserve"> adds the interaction effect to examine potential super/submodularity of the outcome function. </w:t>
      </w:r>
      <w:r w:rsidR="00102032">
        <w:rPr>
          <w:rFonts w:ascii="Times New Roman" w:hAnsi="Times New Roman" w:cs="Times New Roman"/>
          <w:sz w:val="24"/>
          <w:szCs w:val="24"/>
        </w:rPr>
        <w:t xml:space="preserve">The results indicate the presence of </w:t>
      </w:r>
      <w:r>
        <w:rPr>
          <w:rFonts w:ascii="Times New Roman" w:hAnsi="Times New Roman" w:cs="Times New Roman"/>
          <w:sz w:val="24"/>
          <w:szCs w:val="24"/>
        </w:rPr>
        <w:t xml:space="preserve">negative interaction effects, i.e., a submodular </w:t>
      </w:r>
      <w:r>
        <w:rPr>
          <w:rFonts w:ascii="Times New Roman" w:hAnsi="Times New Roman" w:cs="Times New Roman"/>
          <w:sz w:val="24"/>
          <w:szCs w:val="24"/>
        </w:rPr>
        <w:lastRenderedPageBreak/>
        <w:t>production function.</w:t>
      </w:r>
      <w:r>
        <w:rPr>
          <w:rStyle w:val="FootnoteReference"/>
          <w:rFonts w:ascii="Times New Roman" w:hAnsi="Times New Roman"/>
          <w:sz w:val="24"/>
          <w:szCs w:val="24"/>
        </w:rPr>
        <w:footnoteReference w:id="21"/>
      </w:r>
      <w:r>
        <w:rPr>
          <w:rFonts w:ascii="Times New Roman" w:hAnsi="Times New Roman" w:cs="Times New Roman"/>
          <w:sz w:val="24"/>
          <w:szCs w:val="24"/>
        </w:rPr>
        <w:t xml:space="preserve"> The coefficients for exit and </w:t>
      </w:r>
      <w:r w:rsidR="00B26BB7">
        <w:rPr>
          <w:rFonts w:ascii="Times New Roman" w:hAnsi="Times New Roman" w:cs="Times New Roman"/>
          <w:sz w:val="24"/>
          <w:szCs w:val="24"/>
        </w:rPr>
        <w:t>USVC</w:t>
      </w:r>
      <w:r>
        <w:rPr>
          <w:rFonts w:ascii="Times New Roman" w:hAnsi="Times New Roman" w:cs="Times New Roman"/>
          <w:sz w:val="24"/>
          <w:szCs w:val="24"/>
        </w:rPr>
        <w:t xml:space="preserve"> are statically significant, the others remain insignificant. This evidence is suggestive albeit certainly not conclusive of the notion that combining angel</w:t>
      </w:r>
      <w:r w:rsidR="00102032">
        <w:rPr>
          <w:rFonts w:ascii="Times New Roman" w:hAnsi="Times New Roman" w:cs="Times New Roman"/>
          <w:sz w:val="24"/>
          <w:szCs w:val="24"/>
        </w:rPr>
        <w:t>s</w:t>
      </w:r>
      <w:r>
        <w:rPr>
          <w:rFonts w:ascii="Times New Roman" w:hAnsi="Times New Roman" w:cs="Times New Roman"/>
          <w:sz w:val="24"/>
          <w:szCs w:val="24"/>
        </w:rPr>
        <w:t xml:space="preserve"> and VC</w:t>
      </w:r>
      <w:r w:rsidR="00102032">
        <w:rPr>
          <w:rFonts w:ascii="Times New Roman" w:hAnsi="Times New Roman" w:cs="Times New Roman"/>
          <w:sz w:val="24"/>
          <w:szCs w:val="24"/>
        </w:rPr>
        <w:t>s</w:t>
      </w:r>
      <w:r>
        <w:rPr>
          <w:rFonts w:ascii="Times New Roman" w:hAnsi="Times New Roman" w:cs="Times New Roman"/>
          <w:sz w:val="24"/>
          <w:szCs w:val="24"/>
        </w:rPr>
        <w:t xml:space="preserve"> </w:t>
      </w:r>
      <w:r w:rsidR="00102032">
        <w:rPr>
          <w:rFonts w:ascii="Times New Roman" w:hAnsi="Times New Roman" w:cs="Times New Roman"/>
          <w:sz w:val="24"/>
          <w:szCs w:val="24"/>
        </w:rPr>
        <w:t xml:space="preserve">is </w:t>
      </w:r>
      <w:r>
        <w:rPr>
          <w:rFonts w:ascii="Times New Roman" w:hAnsi="Times New Roman" w:cs="Times New Roman"/>
          <w:sz w:val="24"/>
          <w:szCs w:val="24"/>
        </w:rPr>
        <w:t xml:space="preserve">associated with </w:t>
      </w:r>
      <w:r w:rsidR="00102032">
        <w:rPr>
          <w:rFonts w:ascii="Times New Roman" w:hAnsi="Times New Roman" w:cs="Times New Roman"/>
          <w:sz w:val="24"/>
          <w:szCs w:val="24"/>
        </w:rPr>
        <w:t xml:space="preserve">lower </w:t>
      </w:r>
      <w:r>
        <w:rPr>
          <w:rFonts w:ascii="Times New Roman" w:hAnsi="Times New Roman" w:cs="Times New Roman"/>
          <w:sz w:val="24"/>
          <w:szCs w:val="24"/>
        </w:rPr>
        <w:t>performance</w:t>
      </w:r>
      <w:r w:rsidR="00102032">
        <w:rPr>
          <w:rFonts w:ascii="Times New Roman" w:hAnsi="Times New Roman" w:cs="Times New Roman"/>
          <w:sz w:val="24"/>
          <w:szCs w:val="24"/>
        </w:rPr>
        <w:t xml:space="preserve"> outcomes</w:t>
      </w:r>
      <w:r>
        <w:rPr>
          <w:rFonts w:ascii="Times New Roman" w:hAnsi="Times New Roman" w:cs="Times New Roman"/>
          <w:sz w:val="24"/>
          <w:szCs w:val="24"/>
        </w:rPr>
        <w:t xml:space="preserve">. </w:t>
      </w:r>
    </w:p>
    <w:p w:rsidR="00615E83" w:rsidRDefault="007B7FF6" w:rsidP="007B7FF6">
      <w:pPr>
        <w:jc w:val="both"/>
        <w:rPr>
          <w:rFonts w:ascii="Times New Roman" w:hAnsi="Times New Roman" w:cs="Times New Roman"/>
          <w:sz w:val="24"/>
          <w:szCs w:val="24"/>
        </w:rPr>
      </w:pPr>
      <w:r>
        <w:rPr>
          <w:rFonts w:ascii="Times New Roman" w:hAnsi="Times New Roman" w:cs="Times New Roman"/>
          <w:sz w:val="24"/>
          <w:szCs w:val="24"/>
        </w:rPr>
        <w:t>Again we examine whether this association is causal or not by using the tax credit instruments.</w:t>
      </w:r>
      <w:r w:rsidR="00FA514B">
        <w:rPr>
          <w:rFonts w:ascii="Times New Roman" w:hAnsi="Times New Roman" w:cs="Times New Roman"/>
          <w:sz w:val="24"/>
          <w:szCs w:val="24"/>
        </w:rPr>
        <w:t xml:space="preserve"> To instrument the interaction terms we use the interaction of the two angel-oriented programs (AFD and EBC) with the VC-oriented program (RVC).</w:t>
      </w:r>
      <w:r w:rsidRPr="007B7FF6">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Table 13 reports the result. Similar to Table 11 we find that all the main coefficients are insignificant. This suggests that again that selection effect appear to be driving the results of Table 12. </w:t>
      </w:r>
    </w:p>
    <w:p w:rsidR="00102032" w:rsidRDefault="00CB2226" w:rsidP="004B34D1">
      <w:pPr>
        <w:jc w:val="both"/>
        <w:rPr>
          <w:rFonts w:ascii="Times New Roman" w:hAnsi="Times New Roman" w:cs="Times New Roman"/>
          <w:sz w:val="24"/>
          <w:szCs w:val="24"/>
        </w:rPr>
      </w:pPr>
      <w:r>
        <w:rPr>
          <w:rFonts w:ascii="Times New Roman" w:hAnsi="Times New Roman" w:cs="Times New Roman"/>
          <w:sz w:val="24"/>
          <w:szCs w:val="24"/>
        </w:rPr>
        <w:t xml:space="preserve">We also </w:t>
      </w:r>
      <w:r w:rsidR="00F90198">
        <w:rPr>
          <w:rFonts w:ascii="Times New Roman" w:hAnsi="Times New Roman" w:cs="Times New Roman"/>
          <w:sz w:val="24"/>
          <w:szCs w:val="24"/>
        </w:rPr>
        <w:t xml:space="preserve">redo </w:t>
      </w:r>
      <w:r>
        <w:rPr>
          <w:rFonts w:ascii="Times New Roman" w:hAnsi="Times New Roman" w:cs="Times New Roman"/>
          <w:sz w:val="24"/>
          <w:szCs w:val="24"/>
        </w:rPr>
        <w:t xml:space="preserve">the </w:t>
      </w:r>
      <w:r w:rsidR="00F90198">
        <w:rPr>
          <w:rFonts w:ascii="Times New Roman" w:hAnsi="Times New Roman" w:cs="Times New Roman"/>
          <w:sz w:val="24"/>
          <w:szCs w:val="24"/>
        </w:rPr>
        <w:t>decomposi</w:t>
      </w:r>
      <w:r w:rsidR="000E4BBF">
        <w:rPr>
          <w:rFonts w:ascii="Times New Roman" w:hAnsi="Times New Roman" w:cs="Times New Roman"/>
          <w:sz w:val="24"/>
          <w:szCs w:val="24"/>
        </w:rPr>
        <w:t>tion</w:t>
      </w:r>
      <w:r w:rsidR="00102032">
        <w:rPr>
          <w:rFonts w:ascii="Times New Roman" w:hAnsi="Times New Roman" w:cs="Times New Roman"/>
          <w:sz w:val="24"/>
          <w:szCs w:val="24"/>
        </w:rPr>
        <w:t xml:space="preserve"> </w:t>
      </w:r>
      <w:r w:rsidR="00F90198">
        <w:rPr>
          <w:rFonts w:ascii="Times New Roman" w:hAnsi="Times New Roman" w:cs="Times New Roman"/>
          <w:sz w:val="24"/>
          <w:szCs w:val="24"/>
        </w:rPr>
        <w:t>angel types. Table 1</w:t>
      </w:r>
      <w:r w:rsidR="000E4BBF">
        <w:rPr>
          <w:rFonts w:ascii="Times New Roman" w:hAnsi="Times New Roman" w:cs="Times New Roman"/>
          <w:sz w:val="24"/>
          <w:szCs w:val="24"/>
        </w:rPr>
        <w:t>4</w:t>
      </w:r>
      <w:r w:rsidR="00F90198">
        <w:rPr>
          <w:rFonts w:ascii="Times New Roman" w:hAnsi="Times New Roman" w:cs="Times New Roman"/>
          <w:sz w:val="24"/>
          <w:szCs w:val="24"/>
        </w:rPr>
        <w:t xml:space="preserve"> </w:t>
      </w:r>
      <w:r w:rsidR="003A34B8">
        <w:rPr>
          <w:rFonts w:ascii="Times New Roman" w:hAnsi="Times New Roman" w:cs="Times New Roman"/>
          <w:sz w:val="24"/>
          <w:szCs w:val="24"/>
        </w:rPr>
        <w:t>presents</w:t>
      </w:r>
      <w:r w:rsidR="00F90198">
        <w:rPr>
          <w:rFonts w:ascii="Times New Roman" w:hAnsi="Times New Roman" w:cs="Times New Roman"/>
          <w:sz w:val="24"/>
          <w:szCs w:val="24"/>
        </w:rPr>
        <w:t xml:space="preserve"> the </w:t>
      </w:r>
      <w:r w:rsidR="003A34B8">
        <w:rPr>
          <w:rFonts w:ascii="Times New Roman" w:hAnsi="Times New Roman" w:cs="Times New Roman"/>
          <w:sz w:val="24"/>
          <w:szCs w:val="24"/>
        </w:rPr>
        <w:t xml:space="preserve">estimation results </w:t>
      </w:r>
      <w:r w:rsidR="00F90198">
        <w:rPr>
          <w:rFonts w:ascii="Times New Roman" w:hAnsi="Times New Roman" w:cs="Times New Roman"/>
          <w:sz w:val="24"/>
          <w:szCs w:val="24"/>
        </w:rPr>
        <w:t>without interaction</w:t>
      </w:r>
      <w:r w:rsidR="003A34B8">
        <w:rPr>
          <w:rFonts w:ascii="Times New Roman" w:hAnsi="Times New Roman" w:cs="Times New Roman"/>
          <w:sz w:val="24"/>
          <w:szCs w:val="24"/>
        </w:rPr>
        <w:t xml:space="preserve"> terms</w:t>
      </w:r>
      <w:r w:rsidR="00F90198">
        <w:rPr>
          <w:rFonts w:ascii="Times New Roman" w:hAnsi="Times New Roman" w:cs="Times New Roman"/>
          <w:sz w:val="24"/>
          <w:szCs w:val="24"/>
        </w:rPr>
        <w:t xml:space="preserve">. The main insight is that ‘single company’ angels are associated with lower performance outcomes. The coefficient for prior investments from </w:t>
      </w:r>
      <w:r w:rsidR="000E1DF4">
        <w:rPr>
          <w:rFonts w:ascii="Times New Roman" w:hAnsi="Times New Roman" w:cs="Times New Roman"/>
          <w:sz w:val="24"/>
          <w:szCs w:val="24"/>
        </w:rPr>
        <w:t>‘single company’</w:t>
      </w:r>
      <w:r w:rsidR="00F90198">
        <w:rPr>
          <w:rFonts w:ascii="Times New Roman" w:hAnsi="Times New Roman" w:cs="Times New Roman"/>
          <w:sz w:val="24"/>
          <w:szCs w:val="24"/>
        </w:rPr>
        <w:t xml:space="preserve"> angel</w:t>
      </w:r>
      <w:r w:rsidR="00102032">
        <w:rPr>
          <w:rFonts w:ascii="Times New Roman" w:hAnsi="Times New Roman" w:cs="Times New Roman"/>
          <w:sz w:val="24"/>
          <w:szCs w:val="24"/>
        </w:rPr>
        <w:t>s</w:t>
      </w:r>
      <w:r w:rsidR="00F90198">
        <w:rPr>
          <w:rFonts w:ascii="Times New Roman" w:hAnsi="Times New Roman" w:cs="Times New Roman"/>
          <w:sz w:val="24"/>
          <w:szCs w:val="24"/>
        </w:rPr>
        <w:t xml:space="preserve"> is lower than the one from ‘multiple </w:t>
      </w:r>
      <w:proofErr w:type="gramStart"/>
      <w:r w:rsidR="00F90198">
        <w:rPr>
          <w:rFonts w:ascii="Times New Roman" w:hAnsi="Times New Roman" w:cs="Times New Roman"/>
          <w:sz w:val="24"/>
          <w:szCs w:val="24"/>
        </w:rPr>
        <w:t>company</w:t>
      </w:r>
      <w:proofErr w:type="gramEnd"/>
      <w:r w:rsidR="00F90198">
        <w:rPr>
          <w:rFonts w:ascii="Times New Roman" w:hAnsi="Times New Roman" w:cs="Times New Roman"/>
          <w:sz w:val="24"/>
          <w:szCs w:val="24"/>
        </w:rPr>
        <w:t xml:space="preserve">’ angels in four out of five regression, </w:t>
      </w:r>
      <w:r w:rsidR="00102032">
        <w:rPr>
          <w:rFonts w:ascii="Times New Roman" w:hAnsi="Times New Roman" w:cs="Times New Roman"/>
          <w:sz w:val="24"/>
          <w:szCs w:val="24"/>
        </w:rPr>
        <w:t>with statistical significance</w:t>
      </w:r>
      <w:r w:rsidR="00077214">
        <w:rPr>
          <w:rFonts w:ascii="Times New Roman" w:hAnsi="Times New Roman" w:cs="Times New Roman"/>
          <w:sz w:val="24"/>
          <w:szCs w:val="24"/>
        </w:rPr>
        <w:t xml:space="preserve"> in</w:t>
      </w:r>
      <w:r w:rsidR="002652BF">
        <w:rPr>
          <w:rFonts w:ascii="Times New Roman" w:hAnsi="Times New Roman" w:cs="Times New Roman"/>
          <w:sz w:val="24"/>
          <w:szCs w:val="24"/>
        </w:rPr>
        <w:t xml:space="preserve"> </w:t>
      </w:r>
      <w:r w:rsidR="00D31A28">
        <w:rPr>
          <w:rFonts w:ascii="Times New Roman" w:hAnsi="Times New Roman" w:cs="Times New Roman"/>
          <w:sz w:val="24"/>
          <w:szCs w:val="24"/>
        </w:rPr>
        <w:t>the exit regression</w:t>
      </w:r>
      <w:r w:rsidR="00F90198">
        <w:rPr>
          <w:rFonts w:ascii="Times New Roman" w:hAnsi="Times New Roman" w:cs="Times New Roman"/>
          <w:sz w:val="24"/>
          <w:szCs w:val="24"/>
        </w:rPr>
        <w:t xml:space="preserve">. </w:t>
      </w:r>
      <w:r w:rsidR="00D31A28">
        <w:rPr>
          <w:rFonts w:ascii="Times New Roman" w:hAnsi="Times New Roman" w:cs="Times New Roman"/>
          <w:sz w:val="24"/>
          <w:szCs w:val="24"/>
        </w:rPr>
        <w:t>Interestingly, we find that having prior financing from ‘angel fund</w:t>
      </w:r>
      <w:r w:rsidR="00C21A07">
        <w:rPr>
          <w:rFonts w:ascii="Times New Roman" w:hAnsi="Times New Roman" w:cs="Times New Roman"/>
          <w:sz w:val="24"/>
          <w:szCs w:val="24"/>
        </w:rPr>
        <w:t>s</w:t>
      </w:r>
      <w:r w:rsidR="00D31A28">
        <w:rPr>
          <w:rFonts w:ascii="Times New Roman" w:hAnsi="Times New Roman" w:cs="Times New Roman"/>
          <w:sz w:val="24"/>
          <w:szCs w:val="24"/>
        </w:rPr>
        <w:t xml:space="preserve">’ results in higher revenue and employment but also higher probability of going out of business. </w:t>
      </w:r>
      <w:r w:rsidR="003A34B8">
        <w:rPr>
          <w:rFonts w:ascii="Times New Roman" w:hAnsi="Times New Roman" w:cs="Times New Roman"/>
          <w:sz w:val="24"/>
          <w:szCs w:val="24"/>
        </w:rPr>
        <w:t xml:space="preserve">Finally, </w:t>
      </w:r>
      <w:r w:rsidR="009D2ED8">
        <w:rPr>
          <w:rFonts w:ascii="Times New Roman" w:hAnsi="Times New Roman" w:cs="Times New Roman"/>
          <w:sz w:val="24"/>
          <w:szCs w:val="24"/>
        </w:rPr>
        <w:t>Table 1</w:t>
      </w:r>
      <w:r w:rsidR="00AA07BC">
        <w:rPr>
          <w:rFonts w:ascii="Times New Roman" w:hAnsi="Times New Roman" w:cs="Times New Roman"/>
          <w:sz w:val="24"/>
          <w:szCs w:val="24"/>
        </w:rPr>
        <w:t>5</w:t>
      </w:r>
      <w:r w:rsidR="009D2ED8">
        <w:rPr>
          <w:rFonts w:ascii="Times New Roman" w:hAnsi="Times New Roman" w:cs="Times New Roman"/>
          <w:sz w:val="24"/>
          <w:szCs w:val="24"/>
        </w:rPr>
        <w:t xml:space="preserve"> </w:t>
      </w:r>
      <w:r w:rsidR="0074502F">
        <w:rPr>
          <w:rFonts w:ascii="Times New Roman" w:hAnsi="Times New Roman" w:cs="Times New Roman"/>
          <w:sz w:val="24"/>
          <w:szCs w:val="24"/>
        </w:rPr>
        <w:t xml:space="preserve">considers the interaction effect </w:t>
      </w:r>
      <w:r w:rsidR="00102032">
        <w:rPr>
          <w:rFonts w:ascii="Times New Roman" w:hAnsi="Times New Roman" w:cs="Times New Roman"/>
          <w:sz w:val="24"/>
          <w:szCs w:val="24"/>
        </w:rPr>
        <w:t xml:space="preserve">for the </w:t>
      </w:r>
      <w:r w:rsidR="00D31A28">
        <w:rPr>
          <w:rFonts w:ascii="Times New Roman" w:hAnsi="Times New Roman" w:cs="Times New Roman"/>
          <w:sz w:val="24"/>
          <w:szCs w:val="24"/>
        </w:rPr>
        <w:t xml:space="preserve">three </w:t>
      </w:r>
      <w:r w:rsidR="00102032">
        <w:rPr>
          <w:rFonts w:ascii="Times New Roman" w:hAnsi="Times New Roman" w:cs="Times New Roman"/>
          <w:sz w:val="24"/>
          <w:szCs w:val="24"/>
        </w:rPr>
        <w:t xml:space="preserve">angel types </w:t>
      </w:r>
      <w:r w:rsidR="0074502F">
        <w:rPr>
          <w:rFonts w:ascii="Times New Roman" w:hAnsi="Times New Roman" w:cs="Times New Roman"/>
          <w:sz w:val="24"/>
          <w:szCs w:val="24"/>
        </w:rPr>
        <w:t>with VC</w:t>
      </w:r>
      <w:r w:rsidR="00102032">
        <w:rPr>
          <w:rFonts w:ascii="Times New Roman" w:hAnsi="Times New Roman" w:cs="Times New Roman"/>
          <w:sz w:val="24"/>
          <w:szCs w:val="24"/>
        </w:rPr>
        <w:t>s</w:t>
      </w:r>
      <w:r w:rsidR="0074502F">
        <w:rPr>
          <w:rFonts w:ascii="Times New Roman" w:hAnsi="Times New Roman" w:cs="Times New Roman"/>
          <w:sz w:val="24"/>
          <w:szCs w:val="24"/>
        </w:rPr>
        <w:t xml:space="preserve">. The interaction term </w:t>
      </w:r>
      <w:r w:rsidR="00102032">
        <w:rPr>
          <w:rFonts w:ascii="Times New Roman" w:hAnsi="Times New Roman" w:cs="Times New Roman"/>
          <w:sz w:val="24"/>
          <w:szCs w:val="24"/>
        </w:rPr>
        <w:t xml:space="preserve">of </w:t>
      </w:r>
      <w:r w:rsidR="0074502F">
        <w:rPr>
          <w:rFonts w:ascii="Times New Roman" w:hAnsi="Times New Roman" w:cs="Times New Roman"/>
          <w:sz w:val="24"/>
          <w:szCs w:val="24"/>
        </w:rPr>
        <w:t>‘multiple company’ angels and VCs is never statistically significant</w:t>
      </w:r>
      <w:r w:rsidR="00B26BB7">
        <w:rPr>
          <w:rFonts w:ascii="Times New Roman" w:hAnsi="Times New Roman" w:cs="Times New Roman"/>
          <w:sz w:val="24"/>
          <w:szCs w:val="24"/>
        </w:rPr>
        <w:t>. T</w:t>
      </w:r>
      <w:r w:rsidR="0074502F">
        <w:rPr>
          <w:rFonts w:ascii="Times New Roman" w:hAnsi="Times New Roman" w:cs="Times New Roman"/>
          <w:sz w:val="24"/>
          <w:szCs w:val="24"/>
        </w:rPr>
        <w:t xml:space="preserve">he interaction term </w:t>
      </w:r>
      <w:r w:rsidR="00102032">
        <w:rPr>
          <w:rFonts w:ascii="Times New Roman" w:hAnsi="Times New Roman" w:cs="Times New Roman"/>
          <w:sz w:val="24"/>
          <w:szCs w:val="24"/>
        </w:rPr>
        <w:t xml:space="preserve">of </w:t>
      </w:r>
      <w:r w:rsidR="0074502F">
        <w:rPr>
          <w:rFonts w:ascii="Times New Roman" w:hAnsi="Times New Roman" w:cs="Times New Roman"/>
          <w:sz w:val="24"/>
          <w:szCs w:val="24"/>
        </w:rPr>
        <w:t xml:space="preserve">‘single company’ angels and VCs is negative and statistically significant in the exit </w:t>
      </w:r>
      <w:r w:rsidR="00B26BB7">
        <w:rPr>
          <w:rFonts w:ascii="Times New Roman" w:hAnsi="Times New Roman" w:cs="Times New Roman"/>
          <w:sz w:val="24"/>
          <w:szCs w:val="24"/>
        </w:rPr>
        <w:t>regression</w:t>
      </w:r>
      <w:r w:rsidR="0074502F">
        <w:rPr>
          <w:rFonts w:ascii="Times New Roman" w:hAnsi="Times New Roman" w:cs="Times New Roman"/>
          <w:sz w:val="24"/>
          <w:szCs w:val="24"/>
        </w:rPr>
        <w:t xml:space="preserve">. However, the </w:t>
      </w:r>
      <w:r w:rsidR="00102032">
        <w:rPr>
          <w:rFonts w:ascii="Times New Roman" w:hAnsi="Times New Roman" w:cs="Times New Roman"/>
          <w:sz w:val="24"/>
          <w:szCs w:val="24"/>
        </w:rPr>
        <w:t>(unreported) t-</w:t>
      </w:r>
      <w:r w:rsidR="0074502F">
        <w:rPr>
          <w:rFonts w:ascii="Times New Roman" w:hAnsi="Times New Roman" w:cs="Times New Roman"/>
          <w:sz w:val="24"/>
          <w:szCs w:val="24"/>
        </w:rPr>
        <w:t xml:space="preserve">test </w:t>
      </w:r>
      <w:r w:rsidR="00102032">
        <w:rPr>
          <w:rFonts w:ascii="Times New Roman" w:hAnsi="Times New Roman" w:cs="Times New Roman"/>
          <w:sz w:val="24"/>
          <w:szCs w:val="24"/>
        </w:rPr>
        <w:t xml:space="preserve">for the </w:t>
      </w:r>
      <w:r w:rsidR="0074502F">
        <w:rPr>
          <w:rFonts w:ascii="Times New Roman" w:hAnsi="Times New Roman" w:cs="Times New Roman"/>
          <w:sz w:val="24"/>
          <w:szCs w:val="24"/>
        </w:rPr>
        <w:t>difference between the</w:t>
      </w:r>
      <w:r w:rsidR="00B26BB7">
        <w:rPr>
          <w:rFonts w:ascii="Times New Roman" w:hAnsi="Times New Roman" w:cs="Times New Roman"/>
          <w:sz w:val="24"/>
          <w:szCs w:val="24"/>
        </w:rPr>
        <w:t>se</w:t>
      </w:r>
      <w:r w:rsidR="0074502F">
        <w:rPr>
          <w:rFonts w:ascii="Times New Roman" w:hAnsi="Times New Roman" w:cs="Times New Roman"/>
          <w:sz w:val="24"/>
          <w:szCs w:val="24"/>
        </w:rPr>
        <w:t xml:space="preserve"> two interaction terms </w:t>
      </w:r>
      <w:r w:rsidR="00D31A28">
        <w:rPr>
          <w:rFonts w:ascii="Times New Roman" w:hAnsi="Times New Roman" w:cs="Times New Roman"/>
          <w:sz w:val="24"/>
          <w:szCs w:val="24"/>
        </w:rPr>
        <w:t xml:space="preserve">is </w:t>
      </w:r>
      <w:r w:rsidR="00B26BB7">
        <w:rPr>
          <w:rFonts w:ascii="Times New Roman" w:hAnsi="Times New Roman" w:cs="Times New Roman"/>
          <w:sz w:val="24"/>
          <w:szCs w:val="24"/>
        </w:rPr>
        <w:t xml:space="preserve">not </w:t>
      </w:r>
      <w:r w:rsidR="0074502F">
        <w:rPr>
          <w:rFonts w:ascii="Times New Roman" w:hAnsi="Times New Roman" w:cs="Times New Roman"/>
          <w:sz w:val="24"/>
          <w:szCs w:val="24"/>
        </w:rPr>
        <w:t>statistically significant.</w:t>
      </w:r>
      <w:r w:rsidR="00102032">
        <w:rPr>
          <w:rStyle w:val="FootnoteReference"/>
          <w:rFonts w:ascii="Times New Roman" w:hAnsi="Times New Roman"/>
          <w:sz w:val="24"/>
          <w:szCs w:val="24"/>
        </w:rPr>
        <w:footnoteReference w:id="23"/>
      </w:r>
      <w:r w:rsidR="0074502F">
        <w:rPr>
          <w:rFonts w:ascii="Times New Roman" w:hAnsi="Times New Roman" w:cs="Times New Roman"/>
          <w:sz w:val="24"/>
          <w:szCs w:val="24"/>
        </w:rPr>
        <w:t xml:space="preserve"> </w:t>
      </w:r>
      <w:r w:rsidR="00B26BB7">
        <w:rPr>
          <w:rFonts w:ascii="Times New Roman" w:hAnsi="Times New Roman" w:cs="Times New Roman"/>
          <w:sz w:val="24"/>
          <w:szCs w:val="24"/>
        </w:rPr>
        <w:t xml:space="preserve">The interaction term with </w:t>
      </w:r>
      <w:r w:rsidR="00D31A28">
        <w:rPr>
          <w:rFonts w:ascii="Times New Roman" w:hAnsi="Times New Roman" w:cs="Times New Roman"/>
          <w:sz w:val="24"/>
          <w:szCs w:val="24"/>
        </w:rPr>
        <w:t>‘</w:t>
      </w:r>
      <w:r w:rsidR="00E33A0A">
        <w:rPr>
          <w:rFonts w:ascii="Times New Roman" w:hAnsi="Times New Roman" w:cs="Times New Roman"/>
          <w:sz w:val="24"/>
          <w:szCs w:val="24"/>
        </w:rPr>
        <w:t>angel fund</w:t>
      </w:r>
      <w:r w:rsidR="00D31A28">
        <w:rPr>
          <w:rFonts w:ascii="Times New Roman" w:hAnsi="Times New Roman" w:cs="Times New Roman"/>
          <w:sz w:val="24"/>
          <w:szCs w:val="24"/>
        </w:rPr>
        <w:t>’</w:t>
      </w:r>
      <w:r w:rsidR="00B26BB7">
        <w:rPr>
          <w:rFonts w:ascii="Times New Roman" w:hAnsi="Times New Roman" w:cs="Times New Roman"/>
          <w:sz w:val="24"/>
          <w:szCs w:val="24"/>
        </w:rPr>
        <w:t xml:space="preserve"> also remains insignificant throughout.</w:t>
      </w:r>
    </w:p>
    <w:p w:rsidR="00CB2226" w:rsidRDefault="0074502F" w:rsidP="004B34D1">
      <w:pPr>
        <w:jc w:val="both"/>
        <w:rPr>
          <w:rFonts w:ascii="Times New Roman" w:hAnsi="Times New Roman" w:cs="Times New Roman"/>
          <w:sz w:val="24"/>
          <w:szCs w:val="24"/>
        </w:rPr>
      </w:pPr>
      <w:r>
        <w:rPr>
          <w:rFonts w:ascii="Times New Roman" w:hAnsi="Times New Roman" w:cs="Times New Roman"/>
          <w:sz w:val="24"/>
          <w:szCs w:val="24"/>
        </w:rPr>
        <w:t>Overall we would say that the</w:t>
      </w:r>
      <w:r w:rsidR="003A34B8">
        <w:rPr>
          <w:rFonts w:ascii="Times New Roman" w:hAnsi="Times New Roman" w:cs="Times New Roman"/>
          <w:sz w:val="24"/>
          <w:szCs w:val="24"/>
        </w:rPr>
        <w:t xml:space="preserve"> evidence </w:t>
      </w:r>
      <w:r>
        <w:rPr>
          <w:rFonts w:ascii="Times New Roman" w:hAnsi="Times New Roman" w:cs="Times New Roman"/>
          <w:sz w:val="24"/>
          <w:szCs w:val="24"/>
        </w:rPr>
        <w:t>is suggestive</w:t>
      </w:r>
      <w:r w:rsidR="003A34B8">
        <w:rPr>
          <w:rFonts w:ascii="Times New Roman" w:hAnsi="Times New Roman" w:cs="Times New Roman"/>
          <w:sz w:val="24"/>
          <w:szCs w:val="24"/>
        </w:rPr>
        <w:t>,</w:t>
      </w:r>
      <w:r>
        <w:rPr>
          <w:rFonts w:ascii="Times New Roman" w:hAnsi="Times New Roman" w:cs="Times New Roman"/>
          <w:sz w:val="24"/>
          <w:szCs w:val="24"/>
        </w:rPr>
        <w:t xml:space="preserve"> but not conclusive that </w:t>
      </w:r>
      <w:r w:rsidR="003A34B8">
        <w:rPr>
          <w:rFonts w:ascii="Times New Roman" w:hAnsi="Times New Roman" w:cs="Times New Roman"/>
          <w:sz w:val="24"/>
          <w:szCs w:val="24"/>
        </w:rPr>
        <w:t xml:space="preserve">less committed (single-company) </w:t>
      </w:r>
      <w:r>
        <w:rPr>
          <w:rFonts w:ascii="Times New Roman" w:hAnsi="Times New Roman" w:cs="Times New Roman"/>
          <w:sz w:val="24"/>
          <w:szCs w:val="24"/>
        </w:rPr>
        <w:t xml:space="preserve">angels experience </w:t>
      </w:r>
      <w:r w:rsidR="003A34B8">
        <w:rPr>
          <w:rFonts w:ascii="Times New Roman" w:hAnsi="Times New Roman" w:cs="Times New Roman"/>
          <w:sz w:val="24"/>
          <w:szCs w:val="24"/>
        </w:rPr>
        <w:t xml:space="preserve">worse </w:t>
      </w:r>
      <w:r>
        <w:rPr>
          <w:rFonts w:ascii="Times New Roman" w:hAnsi="Times New Roman" w:cs="Times New Roman"/>
          <w:sz w:val="24"/>
          <w:szCs w:val="24"/>
        </w:rPr>
        <w:t>performance outcomes</w:t>
      </w:r>
      <w:r w:rsidR="00102032">
        <w:rPr>
          <w:rFonts w:ascii="Times New Roman" w:hAnsi="Times New Roman" w:cs="Times New Roman"/>
          <w:sz w:val="24"/>
          <w:szCs w:val="24"/>
        </w:rPr>
        <w:t xml:space="preserve">. They seem to </w:t>
      </w:r>
      <w:r w:rsidR="003A34B8">
        <w:rPr>
          <w:rFonts w:ascii="Times New Roman" w:hAnsi="Times New Roman" w:cs="Times New Roman"/>
          <w:sz w:val="24"/>
          <w:szCs w:val="24"/>
        </w:rPr>
        <w:t>give rise to a</w:t>
      </w:r>
      <w:r w:rsidR="00102032">
        <w:rPr>
          <w:rFonts w:ascii="Times New Roman" w:hAnsi="Times New Roman" w:cs="Times New Roman"/>
          <w:sz w:val="24"/>
          <w:szCs w:val="24"/>
        </w:rPr>
        <w:t xml:space="preserve"> </w:t>
      </w:r>
      <w:r>
        <w:rPr>
          <w:rFonts w:ascii="Times New Roman" w:hAnsi="Times New Roman" w:cs="Times New Roman"/>
          <w:sz w:val="24"/>
          <w:szCs w:val="24"/>
        </w:rPr>
        <w:t xml:space="preserve">more negative interaction effect with VCs than </w:t>
      </w:r>
      <w:r w:rsidR="003A34B8">
        <w:rPr>
          <w:rFonts w:ascii="Times New Roman" w:hAnsi="Times New Roman" w:cs="Times New Roman"/>
          <w:sz w:val="24"/>
          <w:szCs w:val="24"/>
        </w:rPr>
        <w:t xml:space="preserve">more committed </w:t>
      </w:r>
      <w:r>
        <w:rPr>
          <w:rFonts w:ascii="Times New Roman" w:hAnsi="Times New Roman" w:cs="Times New Roman"/>
          <w:sz w:val="24"/>
          <w:szCs w:val="24"/>
        </w:rPr>
        <w:t>angels.</w:t>
      </w:r>
    </w:p>
    <w:p w:rsidR="00CB78CD" w:rsidRDefault="00CB78CD">
      <w:pPr>
        <w:rPr>
          <w:rFonts w:ascii="Times New Roman" w:hAnsi="Times New Roman" w:cs="Times New Roman"/>
          <w:b/>
          <w:sz w:val="24"/>
          <w:szCs w:val="24"/>
        </w:rPr>
      </w:pPr>
    </w:p>
    <w:p w:rsidR="0096387F" w:rsidRPr="00484AA3" w:rsidRDefault="00F439C5">
      <w:pPr>
        <w:rPr>
          <w:rFonts w:ascii="Times New Roman" w:hAnsi="Times New Roman" w:cs="Times New Roman"/>
          <w:b/>
          <w:sz w:val="24"/>
          <w:szCs w:val="24"/>
        </w:rPr>
      </w:pPr>
      <w:r>
        <w:rPr>
          <w:rFonts w:ascii="Times New Roman" w:hAnsi="Times New Roman" w:cs="Times New Roman"/>
          <w:b/>
          <w:sz w:val="24"/>
          <w:szCs w:val="24"/>
        </w:rPr>
        <w:t>5</w:t>
      </w:r>
      <w:r w:rsidR="004B34D1">
        <w:rPr>
          <w:rFonts w:ascii="Times New Roman" w:hAnsi="Times New Roman" w:cs="Times New Roman"/>
          <w:b/>
          <w:sz w:val="24"/>
          <w:szCs w:val="24"/>
        </w:rPr>
        <w:t>.</w:t>
      </w:r>
      <w:r>
        <w:rPr>
          <w:rFonts w:ascii="Times New Roman" w:hAnsi="Times New Roman" w:cs="Times New Roman"/>
          <w:b/>
          <w:sz w:val="24"/>
          <w:szCs w:val="24"/>
        </w:rPr>
        <w:t xml:space="preserve"> </w:t>
      </w:r>
      <w:r w:rsidR="004B34D1">
        <w:rPr>
          <w:rFonts w:ascii="Times New Roman" w:hAnsi="Times New Roman" w:cs="Times New Roman"/>
          <w:b/>
          <w:sz w:val="24"/>
          <w:szCs w:val="24"/>
        </w:rPr>
        <w:t>CONCLUSION</w:t>
      </w:r>
    </w:p>
    <w:p w:rsidR="00C726FE" w:rsidRDefault="00102032" w:rsidP="004B34D1">
      <w:pPr>
        <w:jc w:val="both"/>
        <w:rPr>
          <w:rFonts w:ascii="Times New Roman" w:hAnsi="Times New Roman" w:cs="Times New Roman"/>
          <w:sz w:val="24"/>
          <w:szCs w:val="24"/>
        </w:rPr>
      </w:pPr>
      <w:r>
        <w:rPr>
          <w:rFonts w:ascii="Times New Roman" w:hAnsi="Times New Roman" w:cs="Times New Roman"/>
          <w:sz w:val="24"/>
          <w:szCs w:val="24"/>
        </w:rPr>
        <w:t xml:space="preserve">This paper considers the dynamic interaction between different types of investors in entrepreneurial companies, focusing in particular on the interactions between angels and VCs. Using detailed data from </w:t>
      </w:r>
      <w:r w:rsidR="00277962">
        <w:rPr>
          <w:rFonts w:ascii="Times New Roman" w:hAnsi="Times New Roman" w:cs="Times New Roman"/>
          <w:sz w:val="24"/>
          <w:szCs w:val="24"/>
        </w:rPr>
        <w:t xml:space="preserve">British Columbia, Canada, we find considerable support for the hypothesis that angels and VCs are substitutes. Companies that obtain venture capital funding are </w:t>
      </w:r>
      <w:r w:rsidR="00277962">
        <w:rPr>
          <w:rFonts w:ascii="Times New Roman" w:hAnsi="Times New Roman" w:cs="Times New Roman"/>
          <w:sz w:val="24"/>
          <w:szCs w:val="24"/>
        </w:rPr>
        <w:lastRenderedPageBreak/>
        <w:t xml:space="preserve">less likely to obtain subsequent angel funding. Maybe more surprising, the converse is also true, in that companies with prior angel investments are less likely to subsequently obtain venture capital funding. The results seems robust to unobserved heterogeneity across companies, and cannot be explained by differences in investment round size. </w:t>
      </w:r>
      <w:r w:rsidR="003A34B8">
        <w:rPr>
          <w:rFonts w:ascii="Times New Roman" w:hAnsi="Times New Roman" w:cs="Times New Roman"/>
          <w:sz w:val="24"/>
          <w:szCs w:val="24"/>
        </w:rPr>
        <w:t>T</w:t>
      </w:r>
      <w:r w:rsidR="00277962">
        <w:rPr>
          <w:rFonts w:ascii="Times New Roman" w:hAnsi="Times New Roman" w:cs="Times New Roman"/>
          <w:sz w:val="24"/>
          <w:szCs w:val="24"/>
        </w:rPr>
        <w:t xml:space="preserve">he </w:t>
      </w:r>
      <w:proofErr w:type="gramStart"/>
      <w:r w:rsidR="00F439C5">
        <w:rPr>
          <w:rFonts w:ascii="Times New Roman" w:hAnsi="Times New Roman" w:cs="Times New Roman"/>
          <w:sz w:val="24"/>
          <w:szCs w:val="24"/>
        </w:rPr>
        <w:t>substitutes</w:t>
      </w:r>
      <w:proofErr w:type="gramEnd"/>
      <w:r w:rsidR="00277962">
        <w:rPr>
          <w:rFonts w:ascii="Times New Roman" w:hAnsi="Times New Roman" w:cs="Times New Roman"/>
          <w:sz w:val="24"/>
          <w:szCs w:val="24"/>
        </w:rPr>
        <w:t xml:space="preserve"> effect appear</w:t>
      </w:r>
      <w:r w:rsidR="003A34B8">
        <w:rPr>
          <w:rFonts w:ascii="Times New Roman" w:hAnsi="Times New Roman" w:cs="Times New Roman"/>
          <w:sz w:val="24"/>
          <w:szCs w:val="24"/>
        </w:rPr>
        <w:t>s</w:t>
      </w:r>
      <w:r w:rsidR="00277962">
        <w:rPr>
          <w:rFonts w:ascii="Times New Roman" w:hAnsi="Times New Roman" w:cs="Times New Roman"/>
          <w:sz w:val="24"/>
          <w:szCs w:val="24"/>
        </w:rPr>
        <w:t xml:space="preserve"> to be stronger for </w:t>
      </w:r>
      <w:r w:rsidR="003A34B8">
        <w:rPr>
          <w:rFonts w:ascii="Times New Roman" w:hAnsi="Times New Roman" w:cs="Times New Roman"/>
          <w:sz w:val="24"/>
          <w:szCs w:val="24"/>
        </w:rPr>
        <w:t xml:space="preserve">single-company </w:t>
      </w:r>
      <w:r w:rsidR="00277962">
        <w:rPr>
          <w:rFonts w:ascii="Times New Roman" w:hAnsi="Times New Roman" w:cs="Times New Roman"/>
          <w:sz w:val="24"/>
          <w:szCs w:val="24"/>
        </w:rPr>
        <w:t xml:space="preserve">angels </w:t>
      </w:r>
      <w:r w:rsidR="002652BF">
        <w:rPr>
          <w:rFonts w:ascii="Times New Roman" w:hAnsi="Times New Roman" w:cs="Times New Roman"/>
          <w:sz w:val="24"/>
          <w:szCs w:val="24"/>
        </w:rPr>
        <w:t>tha</w:t>
      </w:r>
      <w:r w:rsidR="003A34B8">
        <w:rPr>
          <w:rFonts w:ascii="Times New Roman" w:hAnsi="Times New Roman" w:cs="Times New Roman"/>
          <w:sz w:val="24"/>
          <w:szCs w:val="24"/>
        </w:rPr>
        <w:t xml:space="preserve">n for the </w:t>
      </w:r>
      <w:r w:rsidR="00277962">
        <w:rPr>
          <w:rFonts w:ascii="Times New Roman" w:hAnsi="Times New Roman" w:cs="Times New Roman"/>
          <w:sz w:val="24"/>
          <w:szCs w:val="24"/>
        </w:rPr>
        <w:t>more committed</w:t>
      </w:r>
      <w:r w:rsidR="003A34B8">
        <w:rPr>
          <w:rFonts w:ascii="Times New Roman" w:hAnsi="Times New Roman" w:cs="Times New Roman"/>
          <w:sz w:val="24"/>
          <w:szCs w:val="24"/>
        </w:rPr>
        <w:t xml:space="preserve">, multiple-company </w:t>
      </w:r>
      <w:r w:rsidR="00277962">
        <w:rPr>
          <w:rFonts w:ascii="Times New Roman" w:hAnsi="Times New Roman" w:cs="Times New Roman"/>
          <w:sz w:val="24"/>
          <w:szCs w:val="24"/>
        </w:rPr>
        <w:t>angels</w:t>
      </w:r>
      <w:r w:rsidR="00C21A07">
        <w:rPr>
          <w:rFonts w:ascii="Times New Roman" w:hAnsi="Times New Roman" w:cs="Times New Roman"/>
          <w:sz w:val="24"/>
          <w:szCs w:val="24"/>
        </w:rPr>
        <w:t>,</w:t>
      </w:r>
      <w:r w:rsidR="002652BF">
        <w:rPr>
          <w:rFonts w:ascii="Times New Roman" w:hAnsi="Times New Roman" w:cs="Times New Roman"/>
          <w:sz w:val="24"/>
          <w:szCs w:val="24"/>
        </w:rPr>
        <w:t xml:space="preserve"> or </w:t>
      </w:r>
      <w:r w:rsidR="003A34B8">
        <w:rPr>
          <w:rFonts w:ascii="Times New Roman" w:hAnsi="Times New Roman" w:cs="Times New Roman"/>
          <w:sz w:val="24"/>
          <w:szCs w:val="24"/>
        </w:rPr>
        <w:t xml:space="preserve">for those that </w:t>
      </w:r>
      <w:r w:rsidR="002652BF">
        <w:rPr>
          <w:rFonts w:ascii="Times New Roman" w:hAnsi="Times New Roman" w:cs="Times New Roman"/>
          <w:sz w:val="24"/>
          <w:szCs w:val="24"/>
        </w:rPr>
        <w:t xml:space="preserve">invest together </w:t>
      </w:r>
      <w:r w:rsidR="003A34B8">
        <w:rPr>
          <w:rFonts w:ascii="Times New Roman" w:hAnsi="Times New Roman" w:cs="Times New Roman"/>
          <w:sz w:val="24"/>
          <w:szCs w:val="24"/>
        </w:rPr>
        <w:t xml:space="preserve">through </w:t>
      </w:r>
      <w:r w:rsidR="002652BF">
        <w:rPr>
          <w:rFonts w:ascii="Times New Roman" w:hAnsi="Times New Roman" w:cs="Times New Roman"/>
          <w:sz w:val="24"/>
          <w:szCs w:val="24"/>
        </w:rPr>
        <w:t>an angel fund</w:t>
      </w:r>
      <w:r w:rsidR="00C726FE">
        <w:rPr>
          <w:rFonts w:ascii="Times New Roman" w:hAnsi="Times New Roman" w:cs="Times New Roman"/>
          <w:sz w:val="24"/>
          <w:szCs w:val="24"/>
        </w:rPr>
        <w:t xml:space="preserve">. </w:t>
      </w:r>
    </w:p>
    <w:p w:rsidR="00C23390" w:rsidRPr="00484AA3" w:rsidRDefault="00C726FE" w:rsidP="004B34D1">
      <w:pPr>
        <w:jc w:val="both"/>
        <w:rPr>
          <w:rFonts w:ascii="Times New Roman" w:hAnsi="Times New Roman" w:cs="Times New Roman"/>
          <w:sz w:val="24"/>
          <w:szCs w:val="24"/>
        </w:rPr>
      </w:pPr>
      <w:r>
        <w:rPr>
          <w:rFonts w:ascii="Times New Roman" w:hAnsi="Times New Roman" w:cs="Times New Roman"/>
          <w:sz w:val="24"/>
          <w:szCs w:val="24"/>
        </w:rPr>
        <w:t xml:space="preserve">Venture capital </w:t>
      </w:r>
      <w:r w:rsidR="00277962">
        <w:rPr>
          <w:rFonts w:ascii="Times New Roman" w:hAnsi="Times New Roman" w:cs="Times New Roman"/>
          <w:sz w:val="24"/>
          <w:szCs w:val="24"/>
        </w:rPr>
        <w:t xml:space="preserve">backed companies appear to achieve better outcomes in terms of exits, revenue growth or employment growth. </w:t>
      </w:r>
      <w:r>
        <w:rPr>
          <w:rFonts w:ascii="Times New Roman" w:hAnsi="Times New Roman" w:cs="Times New Roman"/>
          <w:sz w:val="24"/>
          <w:szCs w:val="24"/>
        </w:rPr>
        <w:t xml:space="preserve">And combining angel and venture capital investors is associated with fewer exits. </w:t>
      </w:r>
      <w:r w:rsidR="00B76207">
        <w:rPr>
          <w:rFonts w:ascii="Times New Roman" w:hAnsi="Times New Roman" w:cs="Times New Roman"/>
          <w:sz w:val="24"/>
          <w:szCs w:val="24"/>
        </w:rPr>
        <w:t>These performance effects appear to be driven by selection effects.</w:t>
      </w:r>
    </w:p>
    <w:p w:rsidR="00F439C5" w:rsidRPr="00F439C5" w:rsidRDefault="00F439C5" w:rsidP="004B34D1">
      <w:pPr>
        <w:jc w:val="both"/>
        <w:rPr>
          <w:rFonts w:ascii="Times New Roman" w:hAnsi="Times New Roman" w:cs="Times New Roman"/>
          <w:sz w:val="24"/>
          <w:szCs w:val="24"/>
        </w:rPr>
      </w:pPr>
      <w:r w:rsidRPr="00F439C5">
        <w:rPr>
          <w:rFonts w:ascii="Times New Roman" w:hAnsi="Times New Roman" w:cs="Times New Roman"/>
          <w:sz w:val="24"/>
          <w:szCs w:val="24"/>
        </w:rPr>
        <w:t xml:space="preserve">Our </w:t>
      </w:r>
      <w:r>
        <w:rPr>
          <w:rFonts w:ascii="Times New Roman" w:hAnsi="Times New Roman" w:cs="Times New Roman"/>
          <w:sz w:val="24"/>
          <w:szCs w:val="24"/>
        </w:rPr>
        <w:t>analysis suggest</w:t>
      </w:r>
      <w:r w:rsidRPr="00F439C5">
        <w:rPr>
          <w:rFonts w:ascii="Times New Roman" w:hAnsi="Times New Roman" w:cs="Times New Roman"/>
          <w:sz w:val="24"/>
          <w:szCs w:val="24"/>
        </w:rPr>
        <w:t>s</w:t>
      </w:r>
      <w:r>
        <w:rPr>
          <w:rFonts w:ascii="Times New Roman" w:hAnsi="Times New Roman" w:cs="Times New Roman"/>
          <w:sz w:val="24"/>
          <w:szCs w:val="24"/>
        </w:rPr>
        <w:t xml:space="preserve"> several avenues for future research. </w:t>
      </w:r>
      <w:r w:rsidR="00E86295">
        <w:rPr>
          <w:rFonts w:ascii="Times New Roman" w:hAnsi="Times New Roman" w:cs="Times New Roman"/>
          <w:sz w:val="24"/>
          <w:szCs w:val="24"/>
        </w:rPr>
        <w:t xml:space="preserve">One </w:t>
      </w:r>
      <w:r w:rsidR="00C726FE">
        <w:rPr>
          <w:rFonts w:ascii="Times New Roman" w:hAnsi="Times New Roman" w:cs="Times New Roman"/>
          <w:sz w:val="24"/>
          <w:szCs w:val="24"/>
        </w:rPr>
        <w:t xml:space="preserve">clearly </w:t>
      </w:r>
      <w:r>
        <w:rPr>
          <w:rFonts w:ascii="Times New Roman" w:hAnsi="Times New Roman" w:cs="Times New Roman"/>
          <w:sz w:val="24"/>
          <w:szCs w:val="24"/>
        </w:rPr>
        <w:t xml:space="preserve">important issue would be to obtain a deeper understanding of the reasons behind the observed </w:t>
      </w:r>
      <w:proofErr w:type="gramStart"/>
      <w:r>
        <w:rPr>
          <w:rFonts w:ascii="Times New Roman" w:hAnsi="Times New Roman" w:cs="Times New Roman"/>
          <w:sz w:val="24"/>
          <w:szCs w:val="24"/>
        </w:rPr>
        <w:t>substitutes</w:t>
      </w:r>
      <w:proofErr w:type="gramEnd"/>
      <w:r>
        <w:rPr>
          <w:rFonts w:ascii="Times New Roman" w:hAnsi="Times New Roman" w:cs="Times New Roman"/>
          <w:sz w:val="24"/>
          <w:szCs w:val="24"/>
        </w:rPr>
        <w:t xml:space="preserve"> pattern. Do angels and VCs have different networks? Do they have incompatible governance systems? Or are disagreements about valuations driving the substitutes result.</w:t>
      </w:r>
      <w:r w:rsidR="00E86295">
        <w:rPr>
          <w:rFonts w:ascii="Times New Roman" w:hAnsi="Times New Roman" w:cs="Times New Roman"/>
          <w:sz w:val="24"/>
          <w:szCs w:val="24"/>
        </w:rPr>
        <w:t xml:space="preserve"> Also</w:t>
      </w:r>
      <w:r>
        <w:rPr>
          <w:rFonts w:ascii="Times New Roman" w:hAnsi="Times New Roman" w:cs="Times New Roman"/>
          <w:sz w:val="24"/>
          <w:szCs w:val="24"/>
        </w:rPr>
        <w:t xml:space="preserve">, while we exploit a unique opportunity to obtained detailed data on BC angels, it would be interesting to see to what extent the results continue to hold in other environments. For example, does the substitutes </w:t>
      </w:r>
      <w:r w:rsidR="003073FC">
        <w:rPr>
          <w:rFonts w:ascii="Times New Roman" w:hAnsi="Times New Roman" w:cs="Times New Roman"/>
          <w:sz w:val="24"/>
          <w:szCs w:val="24"/>
        </w:rPr>
        <w:t xml:space="preserve">result </w:t>
      </w:r>
      <w:r>
        <w:rPr>
          <w:rFonts w:ascii="Times New Roman" w:hAnsi="Times New Roman" w:cs="Times New Roman"/>
          <w:sz w:val="24"/>
          <w:szCs w:val="24"/>
        </w:rPr>
        <w:t xml:space="preserve">also hold in </w:t>
      </w:r>
      <w:r w:rsidR="00C726FE">
        <w:rPr>
          <w:rFonts w:ascii="Times New Roman" w:hAnsi="Times New Roman" w:cs="Times New Roman"/>
          <w:sz w:val="24"/>
          <w:szCs w:val="24"/>
        </w:rPr>
        <w:t xml:space="preserve">large </w:t>
      </w:r>
      <w:r>
        <w:rPr>
          <w:rFonts w:ascii="Times New Roman" w:hAnsi="Times New Roman" w:cs="Times New Roman"/>
          <w:sz w:val="24"/>
          <w:szCs w:val="24"/>
        </w:rPr>
        <w:t xml:space="preserve">ecosystems such as Silicon Valley? And </w:t>
      </w:r>
      <w:r w:rsidR="00C726FE">
        <w:rPr>
          <w:rFonts w:ascii="Times New Roman" w:hAnsi="Times New Roman" w:cs="Times New Roman"/>
          <w:sz w:val="24"/>
          <w:szCs w:val="24"/>
        </w:rPr>
        <w:t xml:space="preserve">how </w:t>
      </w:r>
      <w:r>
        <w:rPr>
          <w:rFonts w:ascii="Times New Roman" w:hAnsi="Times New Roman" w:cs="Times New Roman"/>
          <w:sz w:val="24"/>
          <w:szCs w:val="24"/>
        </w:rPr>
        <w:t xml:space="preserve">about </w:t>
      </w:r>
      <w:r w:rsidR="00C726FE">
        <w:rPr>
          <w:rFonts w:ascii="Times New Roman" w:hAnsi="Times New Roman" w:cs="Times New Roman"/>
          <w:sz w:val="24"/>
          <w:szCs w:val="24"/>
        </w:rPr>
        <w:t xml:space="preserve">in </w:t>
      </w:r>
      <w:r>
        <w:rPr>
          <w:rFonts w:ascii="Times New Roman" w:hAnsi="Times New Roman" w:cs="Times New Roman"/>
          <w:sz w:val="24"/>
          <w:szCs w:val="24"/>
        </w:rPr>
        <w:t>significantly less developed ecosystems</w:t>
      </w:r>
      <w:r w:rsidR="00C726FE">
        <w:rPr>
          <w:rFonts w:ascii="Times New Roman" w:hAnsi="Times New Roman" w:cs="Times New Roman"/>
          <w:sz w:val="24"/>
          <w:szCs w:val="24"/>
        </w:rPr>
        <w:t xml:space="preserve"> than in British Columbia</w:t>
      </w:r>
      <w:r w:rsidR="00AB7289">
        <w:rPr>
          <w:rFonts w:ascii="Times New Roman" w:hAnsi="Times New Roman" w:cs="Times New Roman"/>
          <w:sz w:val="24"/>
          <w:szCs w:val="24"/>
        </w:rPr>
        <w:t xml:space="preserve">? </w:t>
      </w:r>
    </w:p>
    <w:p w:rsidR="00277962" w:rsidRDefault="00277962">
      <w:pPr>
        <w:rPr>
          <w:rFonts w:ascii="Times New Roman" w:hAnsi="Times New Roman" w:cs="Times New Roman"/>
          <w:b/>
          <w:sz w:val="24"/>
          <w:szCs w:val="24"/>
        </w:rPr>
      </w:pPr>
    </w:p>
    <w:p w:rsidR="00C726FE" w:rsidRDefault="00C726FE">
      <w:pPr>
        <w:rPr>
          <w:rFonts w:ascii="Times New Roman" w:hAnsi="Times New Roman" w:cs="Times New Roman"/>
          <w:b/>
          <w:sz w:val="24"/>
          <w:szCs w:val="24"/>
        </w:rPr>
      </w:pPr>
      <w:r>
        <w:rPr>
          <w:rFonts w:ascii="Times New Roman" w:hAnsi="Times New Roman" w:cs="Times New Roman"/>
          <w:b/>
          <w:sz w:val="24"/>
          <w:szCs w:val="24"/>
        </w:rPr>
        <w:br w:type="page"/>
      </w:r>
    </w:p>
    <w:p w:rsidR="00F524C7" w:rsidRPr="00484AA3" w:rsidRDefault="004B34D1" w:rsidP="00F524C7">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D6245" w:rsidRDefault="007D6245" w:rsidP="00F524C7">
      <w:pPr>
        <w:ind w:left="785" w:hangingChars="327" w:hanging="785"/>
        <w:rPr>
          <w:rFonts w:ascii="Times New Roman" w:hAnsi="Times New Roman" w:cs="Times New Roman"/>
          <w:sz w:val="24"/>
          <w:szCs w:val="24"/>
        </w:rPr>
      </w:pPr>
      <w:r>
        <w:rPr>
          <w:rFonts w:ascii="Times New Roman" w:hAnsi="Times New Roman" w:cs="Times New Roman"/>
          <w:sz w:val="24"/>
          <w:szCs w:val="24"/>
        </w:rPr>
        <w:t>Angrist, J. and J. Pischke, 2009, Mostly Harmless Econometrics, Princeton University Press, Princeton, US.</w:t>
      </w:r>
    </w:p>
    <w:p w:rsidR="00F524C7" w:rsidRPr="00484AA3" w:rsidRDefault="00F524C7" w:rsidP="00F524C7">
      <w:pPr>
        <w:ind w:left="785" w:hangingChars="327" w:hanging="785"/>
        <w:rPr>
          <w:rFonts w:ascii="Times New Roman" w:hAnsi="Times New Roman" w:cs="Times New Roman"/>
          <w:sz w:val="24"/>
          <w:szCs w:val="24"/>
        </w:rPr>
      </w:pPr>
      <w:r>
        <w:rPr>
          <w:rFonts w:ascii="Times New Roman" w:hAnsi="Times New Roman" w:cs="Times New Roman"/>
          <w:sz w:val="24"/>
          <w:szCs w:val="24"/>
        </w:rPr>
        <w:t>Athey, Susan and Scott Stern,</w:t>
      </w:r>
      <w:r w:rsidRPr="00232C6F">
        <w:rPr>
          <w:rFonts w:ascii="Times New Roman" w:hAnsi="Times New Roman" w:cs="Times New Roman"/>
          <w:sz w:val="24"/>
          <w:szCs w:val="24"/>
        </w:rPr>
        <w:t xml:space="preserve"> </w:t>
      </w:r>
      <w:r w:rsidRPr="00484AA3">
        <w:rPr>
          <w:rFonts w:ascii="Times New Roman" w:hAnsi="Times New Roman" w:cs="Times New Roman"/>
          <w:sz w:val="24"/>
          <w:szCs w:val="24"/>
        </w:rPr>
        <w:t>1998</w:t>
      </w:r>
      <w:r>
        <w:rPr>
          <w:rFonts w:ascii="Times New Roman" w:hAnsi="Times New Roman" w:cs="Times New Roman"/>
          <w:sz w:val="24"/>
          <w:szCs w:val="24"/>
        </w:rPr>
        <w:t>.</w:t>
      </w:r>
      <w:r w:rsidRPr="00484AA3">
        <w:rPr>
          <w:rFonts w:ascii="Times New Roman" w:hAnsi="Times New Roman" w:cs="Times New Roman"/>
          <w:sz w:val="24"/>
          <w:szCs w:val="24"/>
        </w:rPr>
        <w:t xml:space="preserve"> An Empirical Framework for Testing Theories About Complementarity in Organizational Design</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NBER Working Paper</w:t>
      </w:r>
      <w:r>
        <w:rPr>
          <w:rFonts w:ascii="Times New Roman" w:hAnsi="Times New Roman" w:cs="Times New Roman"/>
          <w:sz w:val="24"/>
          <w:szCs w:val="24"/>
        </w:rPr>
        <w:t xml:space="preserve">, </w:t>
      </w:r>
      <w:r w:rsidRPr="00484AA3">
        <w:rPr>
          <w:rFonts w:ascii="Times New Roman" w:hAnsi="Times New Roman" w:cs="Times New Roman"/>
          <w:sz w:val="24"/>
          <w:szCs w:val="24"/>
        </w:rPr>
        <w:t>6600</w:t>
      </w:r>
      <w:r>
        <w:rPr>
          <w:rFonts w:ascii="Times New Roman" w:hAnsi="Times New Roman" w:cs="Times New Roman"/>
          <w:sz w:val="24"/>
          <w:szCs w:val="24"/>
        </w:rPr>
        <w:t>.</w:t>
      </w:r>
      <w:r w:rsidRPr="00484AA3">
        <w:rPr>
          <w:rFonts w:ascii="Times New Roman" w:hAnsi="Times New Roman" w:cs="Times New Roman"/>
          <w:sz w:val="24"/>
          <w:szCs w:val="24"/>
        </w:rPr>
        <w:t xml:space="preserve"> </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 xml:space="preserve">Axelson, </w:t>
      </w:r>
      <w:r w:rsidR="001145F6">
        <w:rPr>
          <w:rFonts w:ascii="Times New Roman" w:hAnsi="Times New Roman" w:cs="Times New Roman"/>
          <w:sz w:val="24"/>
          <w:szCs w:val="24"/>
        </w:rPr>
        <w:t xml:space="preserve">Ulf, Per </w:t>
      </w:r>
      <w:r w:rsidRPr="00484AA3">
        <w:rPr>
          <w:rFonts w:ascii="Times New Roman" w:hAnsi="Times New Roman" w:cs="Times New Roman"/>
          <w:sz w:val="24"/>
          <w:szCs w:val="24"/>
        </w:rPr>
        <w:t xml:space="preserve">Strömberg and </w:t>
      </w:r>
      <w:r w:rsidR="001145F6">
        <w:rPr>
          <w:rFonts w:ascii="Times New Roman" w:hAnsi="Times New Roman" w:cs="Times New Roman"/>
          <w:sz w:val="24"/>
          <w:szCs w:val="24"/>
        </w:rPr>
        <w:t xml:space="preserve">Michael </w:t>
      </w:r>
      <w:r w:rsidRPr="00484AA3">
        <w:rPr>
          <w:rFonts w:ascii="Times New Roman" w:hAnsi="Times New Roman" w:cs="Times New Roman"/>
          <w:sz w:val="24"/>
          <w:szCs w:val="24"/>
        </w:rPr>
        <w:t>Weisbach</w:t>
      </w:r>
      <w:r>
        <w:rPr>
          <w:rFonts w:ascii="Times New Roman" w:hAnsi="Times New Roman" w:cs="Times New Roman"/>
          <w:sz w:val="24"/>
          <w:szCs w:val="24"/>
        </w:rPr>
        <w:t>,</w:t>
      </w:r>
      <w:r w:rsidRPr="00484AA3">
        <w:rPr>
          <w:rFonts w:ascii="Times New Roman" w:hAnsi="Times New Roman" w:cs="Times New Roman"/>
          <w:sz w:val="24"/>
          <w:szCs w:val="24"/>
        </w:rPr>
        <w:t xml:space="preserve"> 2009</w:t>
      </w:r>
      <w:r>
        <w:rPr>
          <w:rFonts w:ascii="Times New Roman" w:hAnsi="Times New Roman" w:cs="Times New Roman"/>
          <w:sz w:val="24"/>
          <w:szCs w:val="24"/>
        </w:rPr>
        <w:t>.</w:t>
      </w:r>
      <w:r w:rsidRPr="00484AA3">
        <w:rPr>
          <w:rFonts w:ascii="Times New Roman" w:hAnsi="Times New Roman" w:cs="Times New Roman"/>
          <w:sz w:val="24"/>
          <w:szCs w:val="24"/>
        </w:rPr>
        <w:t xml:space="preserve"> Why Are Buyouts Leveraged? The Financial Structure of Private Equity Funds</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Journal of Finance</w:t>
      </w:r>
      <w:r>
        <w:rPr>
          <w:rFonts w:ascii="Times New Roman" w:hAnsi="Times New Roman" w:cs="Times New Roman"/>
          <w:sz w:val="24"/>
          <w:szCs w:val="24"/>
        </w:rPr>
        <w:t xml:space="preserve">, </w:t>
      </w:r>
      <w:r w:rsidRPr="00484AA3">
        <w:rPr>
          <w:rFonts w:ascii="Times New Roman" w:hAnsi="Times New Roman" w:cs="Times New Roman"/>
          <w:sz w:val="24"/>
          <w:szCs w:val="24"/>
        </w:rPr>
        <w:t>64</w:t>
      </w:r>
      <w:r>
        <w:rPr>
          <w:rFonts w:ascii="Times New Roman" w:hAnsi="Times New Roman" w:cs="Times New Roman"/>
          <w:sz w:val="24"/>
          <w:szCs w:val="24"/>
        </w:rPr>
        <w:t xml:space="preserve">-4, </w:t>
      </w:r>
      <w:r w:rsidRPr="00484AA3">
        <w:rPr>
          <w:rFonts w:ascii="Times New Roman" w:hAnsi="Times New Roman" w:cs="Times New Roman"/>
          <w:sz w:val="24"/>
          <w:szCs w:val="24"/>
        </w:rPr>
        <w:t>1549-1582</w:t>
      </w:r>
      <w:r>
        <w:rPr>
          <w:rFonts w:ascii="Times New Roman" w:hAnsi="Times New Roman" w:cs="Times New Roman"/>
          <w:sz w:val="24"/>
          <w:szCs w:val="24"/>
        </w:rPr>
        <w:t>.</w:t>
      </w:r>
    </w:p>
    <w:p w:rsidR="00F524C7" w:rsidRPr="00484AA3" w:rsidRDefault="00F524C7" w:rsidP="00F524C7">
      <w:pPr>
        <w:ind w:left="785" w:hangingChars="327" w:hanging="785"/>
        <w:rPr>
          <w:rFonts w:ascii="Times New Roman" w:hAnsi="Times New Roman" w:cs="Times New Roman"/>
          <w:sz w:val="24"/>
          <w:szCs w:val="24"/>
        </w:rPr>
      </w:pPr>
      <w:r w:rsidRPr="00286EC2">
        <w:rPr>
          <w:rFonts w:ascii="Times New Roman" w:hAnsi="Times New Roman" w:cs="Times New Roman"/>
          <w:sz w:val="24"/>
          <w:szCs w:val="24"/>
          <w:lang w:val="de-DE"/>
        </w:rPr>
        <w:t xml:space="preserve">Berger, A., Miller, N., Petersen, M., Rajan, R. and Stein, J., 2005. </w:t>
      </w:r>
      <w:r w:rsidRPr="00484AA3">
        <w:rPr>
          <w:rFonts w:ascii="Times New Roman" w:hAnsi="Times New Roman" w:cs="Times New Roman"/>
          <w:sz w:val="24"/>
          <w:szCs w:val="24"/>
        </w:rPr>
        <w:t>Does function follow organizational form? Evidence from the lending practices of large and small banks</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Journal of Financial Economics</w:t>
      </w:r>
      <w:r>
        <w:rPr>
          <w:rFonts w:ascii="Times New Roman" w:hAnsi="Times New Roman" w:cs="Times New Roman"/>
          <w:sz w:val="24"/>
          <w:szCs w:val="24"/>
        </w:rPr>
        <w:t xml:space="preserve">, </w:t>
      </w:r>
      <w:r w:rsidRPr="00484AA3">
        <w:rPr>
          <w:rFonts w:ascii="Times New Roman" w:hAnsi="Times New Roman" w:cs="Times New Roman"/>
          <w:sz w:val="24"/>
          <w:szCs w:val="24"/>
        </w:rPr>
        <w:t>76, 237–269.</w:t>
      </w:r>
    </w:p>
    <w:p w:rsidR="001145F6" w:rsidRDefault="001145F6" w:rsidP="001145F6">
      <w:pPr>
        <w:ind w:left="785" w:hangingChars="327" w:hanging="785"/>
        <w:rPr>
          <w:rFonts w:ascii="Times New Roman" w:hAnsi="Times New Roman" w:cs="Times New Roman"/>
          <w:sz w:val="24"/>
          <w:szCs w:val="24"/>
          <w:lang w:val="en-US"/>
        </w:rPr>
      </w:pPr>
      <w:r w:rsidRPr="001145F6">
        <w:rPr>
          <w:rFonts w:ascii="Times New Roman" w:hAnsi="Times New Roman" w:cs="Times New Roman"/>
          <w:sz w:val="24"/>
          <w:szCs w:val="24"/>
          <w:lang w:val="en-US"/>
        </w:rPr>
        <w:t xml:space="preserve">Brander, </w:t>
      </w:r>
      <w:r>
        <w:rPr>
          <w:rFonts w:ascii="Times New Roman" w:hAnsi="Times New Roman" w:cs="Times New Roman"/>
          <w:sz w:val="24"/>
          <w:szCs w:val="24"/>
          <w:lang w:val="en-US"/>
        </w:rPr>
        <w:t xml:space="preserve">James, </w:t>
      </w:r>
      <w:r w:rsidRPr="001145F6">
        <w:rPr>
          <w:rFonts w:ascii="Times New Roman" w:hAnsi="Times New Roman" w:cs="Times New Roman"/>
          <w:sz w:val="24"/>
          <w:szCs w:val="24"/>
          <w:lang w:val="en-US"/>
        </w:rPr>
        <w:t>Q</w:t>
      </w:r>
      <w:r>
        <w:rPr>
          <w:rFonts w:ascii="Times New Roman" w:hAnsi="Times New Roman" w:cs="Times New Roman"/>
          <w:sz w:val="24"/>
          <w:szCs w:val="24"/>
          <w:lang w:val="en-US"/>
        </w:rPr>
        <w:t>ianqian Du and Thomas Hellmann. 2013</w:t>
      </w:r>
      <w:r w:rsidRPr="001145F6">
        <w:rPr>
          <w:rFonts w:ascii="Times New Roman" w:hAnsi="Times New Roman" w:cs="Times New Roman"/>
          <w:sz w:val="24"/>
          <w:szCs w:val="24"/>
          <w:lang w:val="en-US"/>
        </w:rPr>
        <w:t xml:space="preserve">, The Effects of Government-Sponsored Venture </w:t>
      </w:r>
      <w:r>
        <w:rPr>
          <w:rFonts w:ascii="Times New Roman" w:hAnsi="Times New Roman" w:cs="Times New Roman"/>
          <w:sz w:val="24"/>
          <w:szCs w:val="24"/>
          <w:lang w:val="en-US"/>
        </w:rPr>
        <w:t>Capital: International Evidence, Working Paper, University of British Columbia.</w:t>
      </w:r>
    </w:p>
    <w:p w:rsidR="00F524C7" w:rsidRPr="00484AA3" w:rsidRDefault="00F524C7" w:rsidP="001145F6">
      <w:pPr>
        <w:ind w:left="785" w:hangingChars="327" w:hanging="785"/>
        <w:rPr>
          <w:rFonts w:ascii="Times New Roman" w:hAnsi="Times New Roman" w:cs="Times New Roman"/>
          <w:sz w:val="24"/>
          <w:szCs w:val="24"/>
        </w:rPr>
      </w:pPr>
      <w:r w:rsidRPr="001145F6">
        <w:rPr>
          <w:rFonts w:ascii="Times New Roman" w:hAnsi="Times New Roman" w:cs="Times New Roman"/>
          <w:sz w:val="24"/>
          <w:szCs w:val="24"/>
          <w:lang w:val="de-DE"/>
        </w:rPr>
        <w:t xml:space="preserve">Cassiman, Bruno and Reinhilde Veugelers, 2006. </w:t>
      </w:r>
      <w:r w:rsidRPr="00484AA3">
        <w:rPr>
          <w:rFonts w:ascii="Times New Roman" w:hAnsi="Times New Roman" w:cs="Times New Roman"/>
          <w:sz w:val="24"/>
          <w:szCs w:val="24"/>
        </w:rPr>
        <w:t xml:space="preserve">In Search of Complementarity in Innovation Strategy: Internal R&amp; D and External Knowledge Acquisition, </w:t>
      </w:r>
      <w:r w:rsidRPr="00232C6F">
        <w:rPr>
          <w:rFonts w:ascii="Times New Roman" w:hAnsi="Times New Roman" w:cs="Times New Roman"/>
          <w:i/>
          <w:sz w:val="24"/>
          <w:szCs w:val="24"/>
        </w:rPr>
        <w:t>Management Science</w:t>
      </w:r>
      <w:r>
        <w:rPr>
          <w:rFonts w:ascii="Times New Roman" w:hAnsi="Times New Roman" w:cs="Times New Roman"/>
          <w:sz w:val="24"/>
          <w:szCs w:val="24"/>
        </w:rPr>
        <w:t>,</w:t>
      </w:r>
      <w:r w:rsidRPr="00484AA3">
        <w:rPr>
          <w:rFonts w:ascii="Times New Roman" w:hAnsi="Times New Roman" w:cs="Times New Roman"/>
          <w:sz w:val="24"/>
          <w:szCs w:val="24"/>
        </w:rPr>
        <w:t xml:space="preserve"> 52</w:t>
      </w:r>
      <w:r>
        <w:rPr>
          <w:rFonts w:ascii="Times New Roman" w:hAnsi="Times New Roman" w:cs="Times New Roman"/>
          <w:sz w:val="24"/>
          <w:szCs w:val="24"/>
        </w:rPr>
        <w:t>-1</w:t>
      </w:r>
      <w:r w:rsidRPr="00484AA3">
        <w:rPr>
          <w:rFonts w:ascii="Times New Roman" w:hAnsi="Times New Roman" w:cs="Times New Roman"/>
          <w:sz w:val="24"/>
          <w:szCs w:val="24"/>
        </w:rPr>
        <w:t>, 68-82.</w:t>
      </w:r>
    </w:p>
    <w:p w:rsidR="00F524C7" w:rsidRPr="00484AA3" w:rsidRDefault="00F524C7" w:rsidP="00F524C7">
      <w:pPr>
        <w:ind w:left="785" w:hangingChars="327" w:hanging="785"/>
        <w:rPr>
          <w:rFonts w:ascii="Times New Roman" w:hAnsi="Times New Roman" w:cs="Times New Roman"/>
          <w:sz w:val="24"/>
          <w:szCs w:val="24"/>
        </w:rPr>
      </w:pPr>
      <w:r>
        <w:rPr>
          <w:rFonts w:ascii="Times New Roman" w:hAnsi="Times New Roman" w:cs="Times New Roman"/>
          <w:sz w:val="24"/>
          <w:szCs w:val="24"/>
        </w:rPr>
        <w:t>Chemmanur, T. and</w:t>
      </w:r>
      <w:r w:rsidRPr="00484AA3">
        <w:rPr>
          <w:rFonts w:ascii="Times New Roman" w:hAnsi="Times New Roman" w:cs="Times New Roman"/>
          <w:sz w:val="24"/>
          <w:szCs w:val="24"/>
        </w:rPr>
        <w:t xml:space="preserve"> Chen, Z.</w:t>
      </w:r>
      <w:r>
        <w:rPr>
          <w:rFonts w:ascii="Times New Roman" w:hAnsi="Times New Roman" w:cs="Times New Roman"/>
          <w:sz w:val="24"/>
          <w:szCs w:val="24"/>
        </w:rPr>
        <w:t>,</w:t>
      </w:r>
      <w:r w:rsidRPr="00484AA3">
        <w:rPr>
          <w:rFonts w:ascii="Times New Roman" w:hAnsi="Times New Roman" w:cs="Times New Roman"/>
          <w:sz w:val="24"/>
          <w:szCs w:val="24"/>
        </w:rPr>
        <w:t xml:space="preserve"> 2006. Venture capitalists versus angels: the dynamics of p</w:t>
      </w:r>
      <w:r>
        <w:rPr>
          <w:rFonts w:ascii="Times New Roman" w:hAnsi="Times New Roman" w:cs="Times New Roman"/>
          <w:sz w:val="24"/>
          <w:szCs w:val="24"/>
        </w:rPr>
        <w:t>rivate firm financing contracts</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Unpublished working paper</w:t>
      </w:r>
      <w:r w:rsidRPr="00484AA3">
        <w:rPr>
          <w:rFonts w:ascii="Times New Roman" w:hAnsi="Times New Roman" w:cs="Times New Roman"/>
          <w:sz w:val="24"/>
          <w:szCs w:val="24"/>
        </w:rPr>
        <w:t>.</w:t>
      </w:r>
    </w:p>
    <w:p w:rsidR="00F524C7" w:rsidRPr="00484AA3" w:rsidRDefault="00F524C7" w:rsidP="00F524C7">
      <w:pPr>
        <w:ind w:left="785" w:hangingChars="327" w:hanging="785"/>
        <w:rPr>
          <w:rFonts w:ascii="Times New Roman" w:hAnsi="Times New Roman" w:cs="Times New Roman"/>
          <w:sz w:val="24"/>
          <w:szCs w:val="24"/>
        </w:rPr>
      </w:pPr>
      <w:r w:rsidRPr="00316A42">
        <w:rPr>
          <w:rFonts w:ascii="Times New Roman" w:hAnsi="Times New Roman" w:cs="Times New Roman"/>
          <w:sz w:val="24"/>
          <w:szCs w:val="24"/>
        </w:rPr>
        <w:t xml:space="preserve">Da Rin, Marco, Thomas Hellmann and Manju Puri, 2013. A survey of venture capital research. Forthcoming in George Constantinides, Milton Harris, and René Stulz (eds) </w:t>
      </w:r>
      <w:r w:rsidRPr="00316A42">
        <w:rPr>
          <w:rFonts w:ascii="Times New Roman" w:hAnsi="Times New Roman" w:cs="Times New Roman"/>
          <w:i/>
          <w:sz w:val="24"/>
          <w:szCs w:val="24"/>
        </w:rPr>
        <w:t>Handbook of the Economics of Finance</w:t>
      </w:r>
      <w:r w:rsidRPr="00316A42">
        <w:rPr>
          <w:rFonts w:ascii="Times New Roman" w:hAnsi="Times New Roman" w:cs="Times New Roman"/>
          <w:sz w:val="24"/>
          <w:szCs w:val="24"/>
        </w:rPr>
        <w:t>, 2, Amsterdam, North Holland.</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Diamond, Douglas, 1984</w:t>
      </w:r>
      <w:r>
        <w:rPr>
          <w:rFonts w:ascii="Times New Roman" w:hAnsi="Times New Roman" w:cs="Times New Roman"/>
          <w:sz w:val="24"/>
          <w:szCs w:val="24"/>
        </w:rPr>
        <w:t>.</w:t>
      </w:r>
      <w:r w:rsidRPr="00484AA3">
        <w:rPr>
          <w:rFonts w:ascii="Times New Roman" w:hAnsi="Times New Roman" w:cs="Times New Roman"/>
          <w:sz w:val="24"/>
          <w:szCs w:val="24"/>
        </w:rPr>
        <w:t xml:space="preserve"> Financial intermediation and delegated monitoring, </w:t>
      </w:r>
      <w:r w:rsidRPr="00232C6F">
        <w:rPr>
          <w:rFonts w:ascii="Times New Roman" w:hAnsi="Times New Roman" w:cs="Times New Roman"/>
          <w:i/>
          <w:sz w:val="24"/>
          <w:szCs w:val="24"/>
        </w:rPr>
        <w:t>The Review of Economic Studies</w:t>
      </w:r>
      <w:r>
        <w:rPr>
          <w:rFonts w:ascii="Times New Roman" w:hAnsi="Times New Roman" w:cs="Times New Roman"/>
          <w:sz w:val="24"/>
          <w:szCs w:val="24"/>
        </w:rPr>
        <w:t xml:space="preserve">, </w:t>
      </w:r>
      <w:r w:rsidRPr="00484AA3">
        <w:rPr>
          <w:rFonts w:ascii="Times New Roman" w:hAnsi="Times New Roman" w:cs="Times New Roman"/>
          <w:sz w:val="24"/>
          <w:szCs w:val="24"/>
        </w:rPr>
        <w:t>51, 393–414.</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Goldfa</w:t>
      </w:r>
      <w:r>
        <w:rPr>
          <w:rFonts w:ascii="Times New Roman" w:hAnsi="Times New Roman" w:cs="Times New Roman"/>
          <w:sz w:val="24"/>
          <w:szCs w:val="24"/>
        </w:rPr>
        <w:t>rb, B., Hoberg, G., Kirsch, D. and Triantis, A., 2012</w:t>
      </w:r>
      <w:r w:rsidRPr="00484AA3">
        <w:rPr>
          <w:rFonts w:ascii="Times New Roman" w:hAnsi="Times New Roman" w:cs="Times New Roman"/>
          <w:sz w:val="24"/>
          <w:szCs w:val="24"/>
        </w:rPr>
        <w:t xml:space="preserve">. Does angel participation matter? An analysis of early venture financing. </w:t>
      </w:r>
      <w:r w:rsidRPr="00232C6F">
        <w:rPr>
          <w:rFonts w:ascii="Times New Roman" w:hAnsi="Times New Roman" w:cs="Times New Roman"/>
          <w:i/>
          <w:sz w:val="24"/>
          <w:szCs w:val="24"/>
        </w:rPr>
        <w:t>Unpublished working paper</w:t>
      </w:r>
      <w:r w:rsidRPr="00484AA3">
        <w:rPr>
          <w:rFonts w:ascii="Times New Roman" w:hAnsi="Times New Roman" w:cs="Times New Roman"/>
          <w:sz w:val="24"/>
          <w:szCs w:val="24"/>
        </w:rPr>
        <w:t>.</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Hellmann</w:t>
      </w:r>
      <w:r>
        <w:rPr>
          <w:rFonts w:ascii="Times New Roman" w:hAnsi="Times New Roman" w:cs="Times New Roman"/>
          <w:sz w:val="24"/>
          <w:szCs w:val="24"/>
        </w:rPr>
        <w:t xml:space="preserve">, </w:t>
      </w:r>
      <w:r w:rsidRPr="00484AA3">
        <w:rPr>
          <w:rFonts w:ascii="Times New Roman" w:hAnsi="Times New Roman" w:cs="Times New Roman"/>
          <w:sz w:val="24"/>
          <w:szCs w:val="24"/>
        </w:rPr>
        <w:t>Thomas and Paul Schure, 2010</w:t>
      </w:r>
      <w:r>
        <w:rPr>
          <w:rFonts w:ascii="Times New Roman" w:hAnsi="Times New Roman" w:cs="Times New Roman"/>
          <w:sz w:val="24"/>
          <w:szCs w:val="24"/>
        </w:rPr>
        <w:t>.</w:t>
      </w:r>
      <w:r w:rsidRPr="00484AA3">
        <w:rPr>
          <w:rFonts w:ascii="Times New Roman" w:hAnsi="Times New Roman" w:cs="Times New Roman"/>
          <w:sz w:val="24"/>
          <w:szCs w:val="24"/>
        </w:rPr>
        <w:t xml:space="preserve"> An Evaluation of the Venture Capital Program in British Columbia</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Report prepared for the BC Ministry of Small Business, Technology and Economic Development</w:t>
      </w:r>
    </w:p>
    <w:p w:rsidR="00F524C7" w:rsidRDefault="00F524C7" w:rsidP="00F524C7">
      <w:pPr>
        <w:ind w:left="785" w:hangingChars="327" w:hanging="785"/>
        <w:rPr>
          <w:rFonts w:ascii="Times New Roman" w:hAnsi="Times New Roman" w:cs="Times New Roman"/>
          <w:sz w:val="24"/>
          <w:szCs w:val="24"/>
        </w:rPr>
      </w:pPr>
      <w:r w:rsidRPr="00886C5B">
        <w:rPr>
          <w:rFonts w:ascii="Times New Roman" w:hAnsi="Times New Roman" w:cs="Times New Roman"/>
          <w:sz w:val="24"/>
          <w:szCs w:val="24"/>
        </w:rPr>
        <w:t>Kaplan, Steven and Per Strömberg, 2003</w:t>
      </w:r>
      <w:r>
        <w:rPr>
          <w:rFonts w:ascii="Times New Roman" w:hAnsi="Times New Roman" w:cs="Times New Roman"/>
          <w:sz w:val="24"/>
          <w:szCs w:val="24"/>
        </w:rPr>
        <w:t xml:space="preserve">. </w:t>
      </w:r>
      <w:r w:rsidRPr="00886C5B">
        <w:rPr>
          <w:rFonts w:ascii="Times New Roman" w:hAnsi="Times New Roman" w:cs="Times New Roman"/>
          <w:sz w:val="24"/>
          <w:szCs w:val="24"/>
        </w:rPr>
        <w:t>Financial Contracting Theory Meets the Real World: Evidence from Venture Capital Contracts,</w:t>
      </w:r>
      <w:r w:rsidRPr="00232C6F">
        <w:rPr>
          <w:rFonts w:ascii="Times New Roman" w:hAnsi="Times New Roman" w:cs="Times New Roman"/>
          <w:i/>
          <w:sz w:val="24"/>
          <w:szCs w:val="24"/>
        </w:rPr>
        <w:t xml:space="preserve"> Review of Economic Studies</w:t>
      </w:r>
      <w:r w:rsidRPr="00886C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6C5B">
        <w:rPr>
          <w:rFonts w:ascii="Times New Roman" w:hAnsi="Times New Roman" w:cs="Times New Roman"/>
          <w:sz w:val="24"/>
          <w:szCs w:val="24"/>
        </w:rPr>
        <w:t>70, 281–315.</w:t>
      </w:r>
    </w:p>
    <w:p w:rsidR="00F524C7" w:rsidRPr="00484AA3" w:rsidRDefault="00F524C7" w:rsidP="00F524C7">
      <w:pPr>
        <w:ind w:left="785" w:hangingChars="327" w:hanging="785"/>
        <w:rPr>
          <w:rFonts w:ascii="Times New Roman" w:hAnsi="Times New Roman" w:cs="Times New Roman"/>
          <w:sz w:val="24"/>
          <w:szCs w:val="24"/>
        </w:rPr>
      </w:pPr>
      <w:r w:rsidRPr="00286EC2">
        <w:rPr>
          <w:rFonts w:ascii="Times New Roman" w:hAnsi="Times New Roman" w:cs="Times New Roman"/>
          <w:sz w:val="24"/>
          <w:szCs w:val="24"/>
          <w:lang w:val="de-DE"/>
        </w:rPr>
        <w:t xml:space="preserve">Kerr, W., Lerner, J. and Schoar, A., 2013. </w:t>
      </w:r>
      <w:r w:rsidRPr="00484AA3">
        <w:rPr>
          <w:rFonts w:ascii="Times New Roman" w:hAnsi="Times New Roman" w:cs="Times New Roman"/>
          <w:sz w:val="24"/>
          <w:szCs w:val="24"/>
        </w:rPr>
        <w:t>The consequences of entrepreneurial finance: a regressio</w:t>
      </w:r>
      <w:r>
        <w:rPr>
          <w:rFonts w:ascii="Times New Roman" w:hAnsi="Times New Roman" w:cs="Times New Roman"/>
          <w:sz w:val="24"/>
          <w:szCs w:val="24"/>
        </w:rPr>
        <w:t>n discontinuity analysis,</w:t>
      </w:r>
      <w:r w:rsidRPr="00484AA3">
        <w:rPr>
          <w:rFonts w:ascii="Times New Roman" w:hAnsi="Times New Roman" w:cs="Times New Roman"/>
          <w:sz w:val="24"/>
          <w:szCs w:val="24"/>
        </w:rPr>
        <w:t xml:space="preserve"> </w:t>
      </w:r>
      <w:r w:rsidRPr="00232C6F">
        <w:rPr>
          <w:rFonts w:ascii="Times New Roman" w:hAnsi="Times New Roman" w:cs="Times New Roman"/>
          <w:i/>
          <w:sz w:val="24"/>
          <w:szCs w:val="24"/>
        </w:rPr>
        <w:t>Review of Financial Studies</w:t>
      </w:r>
      <w:r w:rsidRPr="00484AA3">
        <w:rPr>
          <w:rFonts w:ascii="Times New Roman" w:hAnsi="Times New Roman" w:cs="Times New Roman"/>
          <w:sz w:val="24"/>
          <w:szCs w:val="24"/>
        </w:rPr>
        <w:t>, forthcoming.</w:t>
      </w:r>
    </w:p>
    <w:p w:rsidR="00F524C7"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lastRenderedPageBreak/>
        <w:t>Lerner, Josh, Thomas Hellmann and Ilkin Ilyaszade, 2012</w:t>
      </w:r>
      <w:r>
        <w:rPr>
          <w:rFonts w:ascii="Times New Roman" w:hAnsi="Times New Roman" w:cs="Times New Roman"/>
          <w:sz w:val="24"/>
          <w:szCs w:val="24"/>
        </w:rPr>
        <w:t>.</w:t>
      </w:r>
      <w:r w:rsidRPr="00484AA3">
        <w:rPr>
          <w:rFonts w:ascii="Times New Roman" w:hAnsi="Times New Roman" w:cs="Times New Roman"/>
          <w:sz w:val="24"/>
          <w:szCs w:val="24"/>
        </w:rPr>
        <w:t xml:space="preserve"> Angels in British Columbia</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316A42">
        <w:rPr>
          <w:rFonts w:ascii="Times New Roman" w:hAnsi="Times New Roman" w:cs="Times New Roman"/>
          <w:i/>
          <w:sz w:val="24"/>
          <w:szCs w:val="24"/>
        </w:rPr>
        <w:t>Harvard Business School Case Study</w:t>
      </w:r>
      <w:r w:rsidRPr="00484AA3">
        <w:rPr>
          <w:rFonts w:ascii="Times New Roman" w:hAnsi="Times New Roman" w:cs="Times New Roman"/>
          <w:sz w:val="24"/>
          <w:szCs w:val="24"/>
        </w:rPr>
        <w:t>, 9</w:t>
      </w:r>
      <w:r>
        <w:rPr>
          <w:rFonts w:ascii="Times New Roman" w:hAnsi="Times New Roman" w:cs="Times New Roman"/>
          <w:sz w:val="24"/>
          <w:szCs w:val="24"/>
        </w:rPr>
        <w:t xml:space="preserve"> – 811 – 100.</w:t>
      </w:r>
    </w:p>
    <w:p w:rsidR="00AB7289" w:rsidRPr="00484AA3" w:rsidRDefault="00AB7289" w:rsidP="00AB7289">
      <w:pPr>
        <w:ind w:left="785" w:hangingChars="327" w:hanging="785"/>
        <w:rPr>
          <w:rFonts w:ascii="Times New Roman" w:hAnsi="Times New Roman" w:cs="Times New Roman"/>
          <w:sz w:val="24"/>
          <w:szCs w:val="24"/>
        </w:rPr>
      </w:pPr>
      <w:r>
        <w:rPr>
          <w:rFonts w:ascii="Times New Roman" w:hAnsi="Times New Roman" w:cs="Times New Roman"/>
          <w:sz w:val="24"/>
          <w:szCs w:val="24"/>
        </w:rPr>
        <w:t xml:space="preserve">Mason, Colin, and Richard Harrison, 2002, </w:t>
      </w:r>
      <w:r w:rsidRPr="00AB7289">
        <w:rPr>
          <w:rFonts w:ascii="Times New Roman" w:hAnsi="Times New Roman" w:cs="Times New Roman"/>
          <w:sz w:val="24"/>
          <w:szCs w:val="24"/>
        </w:rPr>
        <w:t>Barriers to investment in the informal venture capital</w:t>
      </w:r>
      <w:r>
        <w:rPr>
          <w:rFonts w:ascii="Times New Roman" w:hAnsi="Times New Roman" w:cs="Times New Roman"/>
          <w:sz w:val="24"/>
          <w:szCs w:val="24"/>
        </w:rPr>
        <w:t xml:space="preserve"> s</w:t>
      </w:r>
      <w:r w:rsidRPr="00AB7289">
        <w:rPr>
          <w:rFonts w:ascii="Times New Roman" w:hAnsi="Times New Roman" w:cs="Times New Roman"/>
          <w:sz w:val="24"/>
          <w:szCs w:val="24"/>
        </w:rPr>
        <w:t>ector</w:t>
      </w:r>
      <w:r>
        <w:rPr>
          <w:rFonts w:ascii="Times New Roman" w:hAnsi="Times New Roman" w:cs="Times New Roman"/>
          <w:sz w:val="24"/>
          <w:szCs w:val="24"/>
        </w:rPr>
        <w:t xml:space="preserve">, </w:t>
      </w:r>
      <w:r w:rsidRPr="00AB7289">
        <w:rPr>
          <w:rFonts w:ascii="Times New Roman" w:hAnsi="Times New Roman" w:cs="Times New Roman"/>
          <w:i/>
          <w:sz w:val="24"/>
          <w:szCs w:val="24"/>
        </w:rPr>
        <w:t>Entrepreneurship and Regional Development</w:t>
      </w:r>
      <w:r w:rsidRPr="00AB7289">
        <w:rPr>
          <w:rFonts w:ascii="Times New Roman" w:hAnsi="Times New Roman" w:cs="Times New Roman"/>
          <w:sz w:val="24"/>
          <w:szCs w:val="24"/>
        </w:rPr>
        <w:t xml:space="preserve">, 14 </w:t>
      </w:r>
      <w:r>
        <w:rPr>
          <w:rFonts w:ascii="Times New Roman" w:hAnsi="Times New Roman" w:cs="Times New Roman"/>
          <w:sz w:val="24"/>
          <w:szCs w:val="24"/>
        </w:rPr>
        <w:t>, 271-</w:t>
      </w:r>
      <w:r w:rsidRPr="00AB7289">
        <w:rPr>
          <w:rFonts w:ascii="Times New Roman" w:hAnsi="Times New Roman" w:cs="Times New Roman"/>
          <w:sz w:val="24"/>
          <w:szCs w:val="24"/>
        </w:rPr>
        <w:t>287</w:t>
      </w:r>
      <w:r>
        <w:rPr>
          <w:rFonts w:ascii="Times New Roman" w:hAnsi="Times New Roman" w:cs="Times New Roman"/>
          <w:sz w:val="24"/>
          <w:szCs w:val="24"/>
        </w:rPr>
        <w:t>.</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OECD</w:t>
      </w:r>
      <w:r>
        <w:rPr>
          <w:rFonts w:ascii="Times New Roman" w:hAnsi="Times New Roman" w:cs="Times New Roman"/>
          <w:sz w:val="24"/>
          <w:szCs w:val="24"/>
        </w:rPr>
        <w:t>,</w:t>
      </w:r>
      <w:r w:rsidRPr="00484AA3">
        <w:rPr>
          <w:rFonts w:ascii="Times New Roman" w:hAnsi="Times New Roman" w:cs="Times New Roman"/>
          <w:sz w:val="24"/>
          <w:szCs w:val="24"/>
        </w:rPr>
        <w:t xml:space="preserve"> 2011</w:t>
      </w:r>
      <w:r>
        <w:rPr>
          <w:rFonts w:ascii="Times New Roman" w:hAnsi="Times New Roman" w:cs="Times New Roman"/>
          <w:sz w:val="24"/>
          <w:szCs w:val="24"/>
        </w:rPr>
        <w:t>.</w:t>
      </w:r>
      <w:r w:rsidRPr="00484AA3">
        <w:rPr>
          <w:rFonts w:ascii="Times New Roman" w:hAnsi="Times New Roman" w:cs="Times New Roman"/>
          <w:sz w:val="24"/>
          <w:szCs w:val="24"/>
        </w:rPr>
        <w:t xml:space="preserve"> Financing High-Growth Firms: The Role of Angel Investors, </w:t>
      </w:r>
      <w:r w:rsidRPr="00316A42">
        <w:rPr>
          <w:rFonts w:ascii="Times New Roman" w:hAnsi="Times New Roman" w:cs="Times New Roman"/>
          <w:i/>
          <w:sz w:val="24"/>
          <w:szCs w:val="24"/>
        </w:rPr>
        <w:t>OECD Publishing</w:t>
      </w:r>
      <w:r>
        <w:rPr>
          <w:rFonts w:ascii="Times New Roman" w:hAnsi="Times New Roman" w:cs="Times New Roman"/>
          <w:sz w:val="24"/>
          <w:szCs w:val="24"/>
        </w:rPr>
        <w:t>,</w:t>
      </w:r>
      <w:r w:rsidRPr="00484AA3">
        <w:rPr>
          <w:rFonts w:ascii="Times New Roman" w:hAnsi="Times New Roman" w:cs="Times New Roman"/>
          <w:sz w:val="24"/>
          <w:szCs w:val="24"/>
        </w:rPr>
        <w:t xml:space="preserve"> </w:t>
      </w:r>
      <w:hyperlink r:id="rId11" w:history="1">
        <w:r w:rsidRPr="00484AA3">
          <w:rPr>
            <w:rStyle w:val="Hyperlink"/>
            <w:rFonts w:ascii="Times New Roman" w:hAnsi="Times New Roman"/>
            <w:sz w:val="24"/>
            <w:szCs w:val="24"/>
          </w:rPr>
          <w:t>http://dx.doi.org/10.1787/9789264118782-en</w:t>
        </w:r>
      </w:hyperlink>
      <w:r w:rsidRPr="00484AA3">
        <w:rPr>
          <w:rFonts w:ascii="Times New Roman" w:hAnsi="Times New Roman" w:cs="Times New Roman"/>
          <w:sz w:val="24"/>
          <w:szCs w:val="24"/>
        </w:rPr>
        <w:t xml:space="preserve"> </w:t>
      </w:r>
    </w:p>
    <w:p w:rsidR="00043603" w:rsidRDefault="00043603" w:rsidP="00043603">
      <w:pPr>
        <w:ind w:left="785" w:hangingChars="327" w:hanging="785"/>
        <w:rPr>
          <w:rFonts w:ascii="Times New Roman" w:hAnsi="Times New Roman" w:cs="Times New Roman"/>
          <w:sz w:val="24"/>
          <w:szCs w:val="24"/>
        </w:rPr>
      </w:pPr>
      <w:r w:rsidRPr="00043603">
        <w:rPr>
          <w:rFonts w:ascii="Times New Roman" w:hAnsi="Times New Roman" w:cs="Times New Roman"/>
          <w:sz w:val="24"/>
          <w:szCs w:val="24"/>
        </w:rPr>
        <w:t>Ph</w:t>
      </w:r>
      <w:r>
        <w:rPr>
          <w:rFonts w:ascii="Times New Roman" w:hAnsi="Times New Roman" w:cs="Times New Roman"/>
          <w:sz w:val="24"/>
          <w:szCs w:val="24"/>
        </w:rPr>
        <w:t>alippou, L. and Gottschalg, O., 2009</w:t>
      </w:r>
      <w:r w:rsidRPr="00043603">
        <w:rPr>
          <w:rFonts w:ascii="Times New Roman" w:hAnsi="Times New Roman" w:cs="Times New Roman"/>
          <w:sz w:val="24"/>
          <w:szCs w:val="24"/>
        </w:rPr>
        <w:t>. The performance of private equity funds, Review of Financial Studies 22, 1747-1776</w:t>
      </w:r>
    </w:p>
    <w:p w:rsidR="00F524C7" w:rsidRDefault="00F524C7" w:rsidP="00043603">
      <w:pPr>
        <w:ind w:left="785" w:hangingChars="327" w:hanging="785"/>
        <w:rPr>
          <w:rFonts w:ascii="Times New Roman" w:hAnsi="Times New Roman" w:cs="Times New Roman"/>
          <w:sz w:val="24"/>
          <w:szCs w:val="24"/>
        </w:rPr>
      </w:pPr>
      <w:r w:rsidRPr="00316A42">
        <w:rPr>
          <w:rFonts w:ascii="Times New Roman" w:hAnsi="Times New Roman" w:cs="Times New Roman"/>
          <w:sz w:val="24"/>
          <w:szCs w:val="24"/>
        </w:rPr>
        <w:t>Sandler, Daniel, 2004. Venture Capital and Tax Incentives: A Comparative Study of Canada and the United States</w:t>
      </w:r>
      <w:r>
        <w:rPr>
          <w:rFonts w:ascii="Times New Roman" w:hAnsi="Times New Roman" w:cs="Times New Roman"/>
          <w:sz w:val="24"/>
          <w:szCs w:val="24"/>
        </w:rPr>
        <w:t>,</w:t>
      </w:r>
      <w:r w:rsidRPr="00316A42">
        <w:rPr>
          <w:rFonts w:ascii="Times New Roman" w:hAnsi="Times New Roman" w:cs="Times New Roman"/>
          <w:sz w:val="24"/>
          <w:szCs w:val="24"/>
        </w:rPr>
        <w:t xml:space="preserve"> Toronto, ON: Canadian Tax Foundation.</w:t>
      </w:r>
    </w:p>
    <w:p w:rsidR="00F524C7"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 xml:space="preserve">Schwienbacher, A. 2009. Financing commitments and investors incentives in entrepreneurial firms. </w:t>
      </w:r>
      <w:r w:rsidRPr="00316A42">
        <w:rPr>
          <w:rFonts w:ascii="Times New Roman" w:hAnsi="Times New Roman" w:cs="Times New Roman"/>
          <w:i/>
          <w:sz w:val="24"/>
          <w:szCs w:val="24"/>
        </w:rPr>
        <w:t>Unpublished working paper</w:t>
      </w:r>
      <w:r w:rsidRPr="00484AA3">
        <w:rPr>
          <w:rFonts w:ascii="Times New Roman" w:hAnsi="Times New Roman" w:cs="Times New Roman"/>
          <w:sz w:val="24"/>
          <w:szCs w:val="24"/>
        </w:rPr>
        <w:t>.</w:t>
      </w:r>
    </w:p>
    <w:p w:rsidR="00F524C7" w:rsidRPr="00484AA3" w:rsidRDefault="00F524C7" w:rsidP="00F524C7">
      <w:pPr>
        <w:ind w:left="785" w:hangingChars="327" w:hanging="785"/>
        <w:rPr>
          <w:rFonts w:ascii="Times New Roman" w:hAnsi="Times New Roman" w:cs="Times New Roman"/>
          <w:sz w:val="24"/>
          <w:szCs w:val="24"/>
        </w:rPr>
      </w:pPr>
      <w:r w:rsidRPr="00F24728">
        <w:rPr>
          <w:rFonts w:ascii="Times New Roman" w:hAnsi="Times New Roman" w:cs="Times New Roman"/>
          <w:sz w:val="24"/>
          <w:szCs w:val="24"/>
        </w:rPr>
        <w:t>Sohl, Jeffrey E., 2003</w:t>
      </w:r>
      <w:r>
        <w:rPr>
          <w:rFonts w:ascii="Times New Roman" w:hAnsi="Times New Roman" w:cs="Times New Roman"/>
          <w:sz w:val="24"/>
          <w:szCs w:val="24"/>
        </w:rPr>
        <w:t>.</w:t>
      </w:r>
      <w:r w:rsidRPr="00F24728">
        <w:rPr>
          <w:rFonts w:ascii="Times New Roman" w:hAnsi="Times New Roman" w:cs="Times New Roman"/>
          <w:sz w:val="24"/>
          <w:szCs w:val="24"/>
        </w:rPr>
        <w:t xml:space="preserve"> The U.S. Angel and Venture Capital Market: Recent Trends and</w:t>
      </w:r>
      <w:r>
        <w:rPr>
          <w:rFonts w:ascii="Times New Roman" w:hAnsi="Times New Roman" w:cs="Times New Roman"/>
          <w:sz w:val="24"/>
          <w:szCs w:val="24"/>
        </w:rPr>
        <w:t xml:space="preserve"> </w:t>
      </w:r>
      <w:r w:rsidRPr="00F24728">
        <w:rPr>
          <w:rFonts w:ascii="Times New Roman" w:hAnsi="Times New Roman" w:cs="Times New Roman"/>
          <w:sz w:val="24"/>
          <w:szCs w:val="24"/>
        </w:rPr>
        <w:t>Developments</w:t>
      </w:r>
      <w:r>
        <w:rPr>
          <w:rFonts w:ascii="Times New Roman" w:hAnsi="Times New Roman" w:cs="Times New Roman"/>
          <w:sz w:val="24"/>
          <w:szCs w:val="24"/>
        </w:rPr>
        <w:t>,</w:t>
      </w:r>
      <w:r w:rsidRPr="00F24728">
        <w:rPr>
          <w:rFonts w:ascii="Times New Roman" w:hAnsi="Times New Roman" w:cs="Times New Roman"/>
          <w:sz w:val="24"/>
          <w:szCs w:val="24"/>
        </w:rPr>
        <w:t xml:space="preserve"> </w:t>
      </w:r>
      <w:r w:rsidRPr="00316A42">
        <w:rPr>
          <w:rFonts w:ascii="Times New Roman" w:hAnsi="Times New Roman" w:cs="Times New Roman"/>
          <w:i/>
          <w:sz w:val="24"/>
          <w:szCs w:val="24"/>
        </w:rPr>
        <w:t>The Journal of Private Equity</w:t>
      </w:r>
      <w:r w:rsidRPr="00F24728">
        <w:rPr>
          <w:rFonts w:ascii="Times New Roman" w:hAnsi="Times New Roman" w:cs="Times New Roman"/>
          <w:sz w:val="24"/>
          <w:szCs w:val="24"/>
        </w:rPr>
        <w:t>, 6-2, 7-18.</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Van Osnabrugge, Mark and Robert J. Robinson, 2000</w:t>
      </w:r>
      <w:r>
        <w:rPr>
          <w:rFonts w:ascii="Times New Roman" w:hAnsi="Times New Roman" w:cs="Times New Roman"/>
          <w:sz w:val="24"/>
          <w:szCs w:val="24"/>
        </w:rPr>
        <w:t>.</w:t>
      </w:r>
      <w:r w:rsidRPr="00484AA3">
        <w:rPr>
          <w:rFonts w:ascii="Times New Roman" w:hAnsi="Times New Roman" w:cs="Times New Roman"/>
          <w:sz w:val="24"/>
          <w:szCs w:val="24"/>
        </w:rPr>
        <w:t xml:space="preserve"> </w:t>
      </w:r>
      <w:r w:rsidRPr="00484AA3">
        <w:rPr>
          <w:rFonts w:ascii="Times New Roman" w:hAnsi="Times New Roman" w:cs="Times New Roman"/>
          <w:i/>
          <w:sz w:val="24"/>
          <w:szCs w:val="24"/>
        </w:rPr>
        <w:t>Angel Investing: Matching Start-up Funds with Start-up Companies</w:t>
      </w:r>
      <w:r w:rsidRPr="00484AA3">
        <w:rPr>
          <w:rFonts w:ascii="Times New Roman" w:hAnsi="Times New Roman" w:cs="Times New Roman"/>
          <w:sz w:val="24"/>
          <w:szCs w:val="24"/>
        </w:rPr>
        <w:t xml:space="preserve"> (San Francisco, CA: Jossey-Bass).</w:t>
      </w:r>
    </w:p>
    <w:p w:rsidR="00F524C7" w:rsidRPr="00484AA3" w:rsidRDefault="00F524C7" w:rsidP="00F524C7">
      <w:pPr>
        <w:ind w:left="785" w:hangingChars="327" w:hanging="785"/>
        <w:rPr>
          <w:rFonts w:ascii="Times New Roman" w:hAnsi="Times New Roman" w:cs="Times New Roman"/>
          <w:sz w:val="24"/>
          <w:szCs w:val="24"/>
        </w:rPr>
      </w:pPr>
      <w:r w:rsidRPr="00484AA3">
        <w:rPr>
          <w:rFonts w:ascii="Times New Roman" w:hAnsi="Times New Roman" w:cs="Times New Roman"/>
          <w:sz w:val="24"/>
          <w:szCs w:val="24"/>
        </w:rPr>
        <w:t>Wong, Andrew, 2010</w:t>
      </w:r>
      <w:r>
        <w:rPr>
          <w:rFonts w:ascii="Times New Roman" w:hAnsi="Times New Roman" w:cs="Times New Roman"/>
          <w:sz w:val="24"/>
          <w:szCs w:val="24"/>
        </w:rPr>
        <w:t>.</w:t>
      </w:r>
      <w:r w:rsidRPr="00484AA3">
        <w:rPr>
          <w:rFonts w:ascii="Times New Roman" w:hAnsi="Times New Roman" w:cs="Times New Roman"/>
          <w:sz w:val="24"/>
          <w:szCs w:val="24"/>
        </w:rPr>
        <w:t xml:space="preserve"> Angel Finance: The Other Venture Capital, in Douglas Cumming (ed.) </w:t>
      </w:r>
      <w:r w:rsidRPr="00484AA3">
        <w:rPr>
          <w:rFonts w:ascii="Times New Roman" w:hAnsi="Times New Roman" w:cs="Times New Roman"/>
          <w:i/>
          <w:sz w:val="24"/>
          <w:szCs w:val="24"/>
        </w:rPr>
        <w:t>Venture Capital: Investment Strategies, Structures, and Policies</w:t>
      </w:r>
      <w:r w:rsidRPr="00484AA3">
        <w:rPr>
          <w:rFonts w:ascii="Times New Roman" w:hAnsi="Times New Roman" w:cs="Times New Roman"/>
          <w:sz w:val="24"/>
          <w:szCs w:val="24"/>
        </w:rPr>
        <w:t xml:space="preserve"> (Hoboken, NJ: John Wiley &amp; Sons).</w:t>
      </w:r>
    </w:p>
    <w:p w:rsidR="004E0BC0" w:rsidRDefault="004E0BC0">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4424"/>
        <w:gridCol w:w="2335"/>
        <w:gridCol w:w="1145"/>
        <w:gridCol w:w="1672"/>
      </w:tblGrid>
      <w:tr w:rsidR="00160416" w:rsidRPr="00160416" w:rsidTr="00160416">
        <w:trPr>
          <w:trHeight w:val="300"/>
        </w:trPr>
        <w:tc>
          <w:tcPr>
            <w:tcW w:w="5000" w:type="pct"/>
            <w:gridSpan w:val="4"/>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b/>
                <w:bCs/>
                <w:color w:val="000000"/>
                <w:sz w:val="24"/>
                <w:szCs w:val="24"/>
                <w:lang w:val="en-US"/>
              </w:rPr>
            </w:pPr>
            <w:r w:rsidRPr="00160416">
              <w:rPr>
                <w:rFonts w:ascii="Times New Roman" w:eastAsia="Times New Roman" w:hAnsi="Times New Roman" w:cs="Times New Roman"/>
                <w:b/>
                <w:bCs/>
                <w:color w:val="000000"/>
                <w:sz w:val="24"/>
                <w:szCs w:val="24"/>
                <w:lang w:val="en-US"/>
              </w:rPr>
              <w:lastRenderedPageBreak/>
              <w:t>Table 1: Descriptive Statistics</w:t>
            </w:r>
          </w:p>
        </w:tc>
      </w:tr>
      <w:tr w:rsidR="00160416" w:rsidRPr="00160416" w:rsidTr="00160416">
        <w:trPr>
          <w:trHeight w:val="300"/>
        </w:trPr>
        <w:tc>
          <w:tcPr>
            <w:tcW w:w="5000" w:type="pct"/>
            <w:gridSpan w:val="4"/>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u w:val="single"/>
                <w:lang w:val="en-US"/>
              </w:rPr>
            </w:pPr>
            <w:r w:rsidRPr="00160416">
              <w:rPr>
                <w:rFonts w:ascii="Times New Roman" w:eastAsia="Times New Roman" w:hAnsi="Times New Roman" w:cs="Times New Roman"/>
                <w:color w:val="000000"/>
                <w:sz w:val="24"/>
                <w:szCs w:val="24"/>
                <w:u w:val="single"/>
                <w:lang w:val="en-US"/>
              </w:rPr>
              <w:t>Panel A: Company Descriptive Statistics</w:t>
            </w:r>
          </w:p>
        </w:tc>
      </w:tr>
      <w:tr w:rsidR="00160416" w:rsidRPr="00160416" w:rsidTr="00160416">
        <w:trPr>
          <w:trHeight w:val="300"/>
        </w:trPr>
        <w:tc>
          <w:tcPr>
            <w:tcW w:w="5000" w:type="pct"/>
            <w:gridSpan w:val="4"/>
            <w:vMerge w:val="restart"/>
            <w:tcBorders>
              <w:top w:val="nil"/>
              <w:left w:val="nil"/>
              <w:bottom w:val="nil"/>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This table provides some descriptive statistics at the company level. All variables are defined in Table A1 in the Appendix.</w:t>
            </w:r>
          </w:p>
        </w:tc>
      </w:tr>
      <w:tr w:rsidR="00160416" w:rsidRPr="00160416" w:rsidTr="00160416">
        <w:trPr>
          <w:trHeight w:val="300"/>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p>
        </w:tc>
      </w:tr>
      <w:tr w:rsidR="00160416" w:rsidRPr="00160416" w:rsidTr="00160416">
        <w:trPr>
          <w:trHeight w:val="615"/>
        </w:trPr>
        <w:tc>
          <w:tcPr>
            <w:tcW w:w="2310" w:type="pct"/>
            <w:tcBorders>
              <w:top w:val="nil"/>
              <w:left w:val="nil"/>
              <w:bottom w:val="double" w:sz="6" w:space="0" w:color="auto"/>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Variable</w:t>
            </w:r>
          </w:p>
        </w:tc>
        <w:tc>
          <w:tcPr>
            <w:tcW w:w="1219" w:type="pct"/>
            <w:tcBorders>
              <w:top w:val="nil"/>
              <w:left w:val="nil"/>
              <w:bottom w:val="double" w:sz="6" w:space="0" w:color="auto"/>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No. of companies</w:t>
            </w:r>
          </w:p>
        </w:tc>
        <w:tc>
          <w:tcPr>
            <w:tcW w:w="598" w:type="pct"/>
            <w:tcBorders>
              <w:top w:val="nil"/>
              <w:left w:val="nil"/>
              <w:bottom w:val="double" w:sz="6" w:space="0" w:color="auto"/>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Mean</w:t>
            </w:r>
          </w:p>
        </w:tc>
        <w:tc>
          <w:tcPr>
            <w:tcW w:w="874" w:type="pct"/>
            <w:tcBorders>
              <w:top w:val="nil"/>
              <w:left w:val="nil"/>
              <w:bottom w:val="double" w:sz="6" w:space="0" w:color="auto"/>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Standard Deviation</w:t>
            </w:r>
          </w:p>
        </w:tc>
      </w:tr>
      <w:tr w:rsidR="00160416" w:rsidRPr="00160416" w:rsidTr="00160416">
        <w:trPr>
          <w:trHeight w:val="315"/>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Age at time of first financing</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2.4035</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3.6490</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Age at time of last financing</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6.2052</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4.6677</w:t>
            </w:r>
          </w:p>
        </w:tc>
      </w:tr>
      <w:tr w:rsidR="00160416" w:rsidRPr="00160416" w:rsidTr="00160416">
        <w:trPr>
          <w:trHeight w:val="300"/>
        </w:trPr>
        <w:tc>
          <w:tcPr>
            <w:tcW w:w="2310"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Age at time of exit/end of sample</w:t>
            </w:r>
          </w:p>
        </w:tc>
        <w:tc>
          <w:tcPr>
            <w:tcW w:w="1219"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10.2495</w:t>
            </w:r>
          </w:p>
        </w:tc>
        <w:tc>
          <w:tcPr>
            <w:tcW w:w="874"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5.8062</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Vancouver</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0.7292</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0.4448</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Victoria</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0.0746</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0.2631</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Okanagan / Thompson</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0.0512</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0.2206</w:t>
            </w:r>
          </w:p>
        </w:tc>
      </w:tr>
      <w:tr w:rsidR="00160416" w:rsidRPr="00160416" w:rsidTr="00160416">
        <w:trPr>
          <w:trHeight w:val="300"/>
        </w:trPr>
        <w:tc>
          <w:tcPr>
            <w:tcW w:w="2310"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Rest of BC</w:t>
            </w:r>
          </w:p>
        </w:tc>
        <w:tc>
          <w:tcPr>
            <w:tcW w:w="1219"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0.1450</w:t>
            </w:r>
          </w:p>
        </w:tc>
        <w:tc>
          <w:tcPr>
            <w:tcW w:w="874"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0.3525</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Software</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0.2814</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0.4502</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Biotech</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0.1215</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0.3271</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Cleantech</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0.0533</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0.2249</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IT &amp; Telecom</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0.0704</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0.2560</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High-tech Manufacturing</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0.1791</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0.3838</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High-tech Services</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0.0597</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0.2372</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Tourism</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0.0768</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0.2665</w:t>
            </w:r>
          </w:p>
        </w:tc>
      </w:tr>
      <w:tr w:rsidR="00160416" w:rsidRPr="00160416" w:rsidTr="00160416">
        <w:trPr>
          <w:trHeight w:val="300"/>
        </w:trPr>
        <w:tc>
          <w:tcPr>
            <w:tcW w:w="2310"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Other Industries</w:t>
            </w:r>
          </w:p>
        </w:tc>
        <w:tc>
          <w:tcPr>
            <w:tcW w:w="1219"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0.1578</w:t>
            </w:r>
          </w:p>
        </w:tc>
        <w:tc>
          <w:tcPr>
            <w:tcW w:w="874"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0.3649</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 xml:space="preserve">Exit </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0.1301</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0.3367</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Death</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0.2260</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0.4187</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USVC</w:t>
            </w:r>
          </w:p>
        </w:tc>
        <w:tc>
          <w:tcPr>
            <w:tcW w:w="121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469</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0.0991</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0.2990</w:t>
            </w:r>
          </w:p>
        </w:tc>
      </w:tr>
      <w:tr w:rsidR="00160416" w:rsidRPr="00160416" w:rsidTr="00160416">
        <w:trPr>
          <w:trHeight w:val="300"/>
        </w:trPr>
        <w:tc>
          <w:tcPr>
            <w:tcW w:w="231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Revenues</w:t>
            </w:r>
          </w:p>
        </w:tc>
        <w:tc>
          <w:tcPr>
            <w:tcW w:w="1219" w:type="pct"/>
            <w:tcBorders>
              <w:top w:val="nil"/>
              <w:left w:val="nil"/>
              <w:bottom w:val="nil"/>
              <w:right w:val="nil"/>
            </w:tcBorders>
            <w:shd w:val="clear" w:color="auto" w:fill="auto"/>
            <w:noWrap/>
            <w:vAlign w:val="bottom"/>
            <w:hideMark/>
          </w:tcPr>
          <w:p w:rsidR="00160416" w:rsidRPr="00160416" w:rsidRDefault="008A1DF7" w:rsidP="001604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334</w:t>
            </w:r>
          </w:p>
        </w:tc>
        <w:tc>
          <w:tcPr>
            <w:tcW w:w="59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3.6956</w:t>
            </w:r>
          </w:p>
        </w:tc>
        <w:tc>
          <w:tcPr>
            <w:tcW w:w="874"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12.2425</w:t>
            </w:r>
          </w:p>
        </w:tc>
      </w:tr>
      <w:tr w:rsidR="00160416" w:rsidRPr="00160416" w:rsidTr="00160416">
        <w:trPr>
          <w:trHeight w:val="300"/>
        </w:trPr>
        <w:tc>
          <w:tcPr>
            <w:tcW w:w="2310"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Employees</w:t>
            </w:r>
          </w:p>
        </w:tc>
        <w:tc>
          <w:tcPr>
            <w:tcW w:w="1219" w:type="pct"/>
            <w:tcBorders>
              <w:top w:val="nil"/>
              <w:left w:val="nil"/>
              <w:bottom w:val="single" w:sz="4" w:space="0" w:color="auto"/>
              <w:right w:val="nil"/>
            </w:tcBorders>
            <w:shd w:val="clear" w:color="auto" w:fill="auto"/>
            <w:noWrap/>
            <w:vAlign w:val="bottom"/>
            <w:hideMark/>
          </w:tcPr>
          <w:p w:rsidR="00160416" w:rsidRPr="00160416" w:rsidRDefault="008A1DF7" w:rsidP="001604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275</w:t>
            </w:r>
          </w:p>
        </w:tc>
        <w:tc>
          <w:tcPr>
            <w:tcW w:w="598"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16.9755</w:t>
            </w:r>
          </w:p>
        </w:tc>
        <w:tc>
          <w:tcPr>
            <w:tcW w:w="874"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22.4588</w:t>
            </w:r>
          </w:p>
        </w:tc>
      </w:tr>
    </w:tbl>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160416" w:rsidRDefault="00160416" w:rsidP="00F80CC1">
      <w:pPr>
        <w:spacing w:after="120"/>
        <w:jc w:val="center"/>
        <w:rPr>
          <w:rFonts w:ascii="Times New Roman" w:hAnsi="Times New Roman" w:cs="Times New Roman"/>
          <w:b/>
          <w:sz w:val="24"/>
          <w:szCs w:val="24"/>
        </w:rPr>
      </w:pPr>
    </w:p>
    <w:p w:rsidR="00D55474" w:rsidRDefault="00D55474" w:rsidP="000D0129">
      <w:pPr>
        <w:rPr>
          <w:rFonts w:ascii="Times New Roman" w:hAnsi="Times New Roman" w:cs="Times New Roman"/>
        </w:rPr>
      </w:pPr>
    </w:p>
    <w:tbl>
      <w:tblPr>
        <w:tblW w:w="5000" w:type="pct"/>
        <w:tblLook w:val="04A0" w:firstRow="1" w:lastRow="0" w:firstColumn="1" w:lastColumn="0" w:noHBand="0" w:noVBand="1"/>
      </w:tblPr>
      <w:tblGrid>
        <w:gridCol w:w="3637"/>
        <w:gridCol w:w="2672"/>
        <w:gridCol w:w="3267"/>
      </w:tblGrid>
      <w:tr w:rsidR="00160416" w:rsidRPr="00160416" w:rsidTr="00160416">
        <w:trPr>
          <w:trHeight w:val="300"/>
        </w:trPr>
        <w:tc>
          <w:tcPr>
            <w:tcW w:w="5000" w:type="pct"/>
            <w:gridSpan w:val="3"/>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b/>
                <w:bCs/>
                <w:color w:val="000000"/>
                <w:sz w:val="24"/>
                <w:szCs w:val="24"/>
                <w:lang w:val="en-US"/>
              </w:rPr>
            </w:pPr>
            <w:r w:rsidRPr="00160416">
              <w:rPr>
                <w:rFonts w:ascii="Times New Roman" w:eastAsia="Times New Roman" w:hAnsi="Times New Roman" w:cs="Times New Roman"/>
                <w:b/>
                <w:bCs/>
                <w:color w:val="000000"/>
                <w:sz w:val="24"/>
                <w:szCs w:val="24"/>
                <w:lang w:val="en-US"/>
              </w:rPr>
              <w:t>Table 1: Descriptive Statistics (continued)</w:t>
            </w:r>
          </w:p>
        </w:tc>
      </w:tr>
      <w:tr w:rsidR="00160416" w:rsidRPr="00160416" w:rsidTr="00160416">
        <w:trPr>
          <w:trHeight w:val="300"/>
        </w:trPr>
        <w:tc>
          <w:tcPr>
            <w:tcW w:w="5000" w:type="pct"/>
            <w:gridSpan w:val="3"/>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u w:val="single"/>
                <w:lang w:val="en-US"/>
              </w:rPr>
            </w:pPr>
            <w:r w:rsidRPr="00160416">
              <w:rPr>
                <w:rFonts w:ascii="Times New Roman" w:eastAsia="Times New Roman" w:hAnsi="Times New Roman" w:cs="Times New Roman"/>
                <w:color w:val="000000"/>
                <w:sz w:val="24"/>
                <w:szCs w:val="24"/>
                <w:u w:val="single"/>
                <w:lang w:val="en-US"/>
              </w:rPr>
              <w:t xml:space="preserve">Panel B: Investor Descriptive </w:t>
            </w:r>
            <w:r w:rsidR="00563D6C">
              <w:rPr>
                <w:rFonts w:ascii="Times New Roman" w:eastAsia="Times New Roman" w:hAnsi="Times New Roman" w:cs="Times New Roman"/>
                <w:color w:val="000000"/>
                <w:sz w:val="24"/>
                <w:szCs w:val="24"/>
                <w:u w:val="single"/>
                <w:lang w:val="en-US"/>
              </w:rPr>
              <w:t>Statis</w:t>
            </w:r>
            <w:r w:rsidR="00563D6C" w:rsidRPr="00160416">
              <w:rPr>
                <w:rFonts w:ascii="Times New Roman" w:eastAsia="Times New Roman" w:hAnsi="Times New Roman" w:cs="Times New Roman"/>
                <w:color w:val="000000"/>
                <w:sz w:val="24"/>
                <w:szCs w:val="24"/>
                <w:u w:val="single"/>
                <w:lang w:val="en-US"/>
              </w:rPr>
              <w:t>tics</w:t>
            </w:r>
            <w:r w:rsidRPr="00160416">
              <w:rPr>
                <w:rFonts w:ascii="Times New Roman" w:eastAsia="Times New Roman" w:hAnsi="Times New Roman" w:cs="Times New Roman"/>
                <w:color w:val="000000"/>
                <w:sz w:val="24"/>
                <w:szCs w:val="24"/>
                <w:u w:val="single"/>
                <w:lang w:val="en-US"/>
              </w:rPr>
              <w:t xml:space="preserve"> - Current Investment</w:t>
            </w:r>
          </w:p>
        </w:tc>
      </w:tr>
      <w:tr w:rsidR="00160416" w:rsidRPr="00160416" w:rsidTr="00160416">
        <w:trPr>
          <w:trHeight w:val="300"/>
        </w:trPr>
        <w:tc>
          <w:tcPr>
            <w:tcW w:w="5000" w:type="pct"/>
            <w:gridSpan w:val="3"/>
            <w:vMerge w:val="restart"/>
            <w:tcBorders>
              <w:top w:val="nil"/>
              <w:left w:val="nil"/>
              <w:bottom w:val="nil"/>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This table provides some descriptive statistics about investor involvement in company-quarters (aka "investment rounds". All variables are defined in Table A1 in the Appendix.</w:t>
            </w:r>
          </w:p>
        </w:tc>
      </w:tr>
      <w:tr w:rsidR="00160416" w:rsidRPr="00160416" w:rsidTr="00160416">
        <w:trPr>
          <w:trHeight w:val="300"/>
        </w:trPr>
        <w:tc>
          <w:tcPr>
            <w:tcW w:w="5000" w:type="pct"/>
            <w:gridSpan w:val="3"/>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p>
        </w:tc>
      </w:tr>
      <w:tr w:rsidR="00160416" w:rsidRPr="00160416" w:rsidTr="00160416">
        <w:trPr>
          <w:trHeight w:val="300"/>
        </w:trPr>
        <w:tc>
          <w:tcPr>
            <w:tcW w:w="5000" w:type="pct"/>
            <w:gridSpan w:val="3"/>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p>
        </w:tc>
      </w:tr>
      <w:tr w:rsidR="00160416" w:rsidRPr="00160416" w:rsidTr="00160416">
        <w:trPr>
          <w:trHeight w:val="300"/>
        </w:trPr>
        <w:tc>
          <w:tcPr>
            <w:tcW w:w="1899"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Panel (# company-quarters)</w:t>
            </w:r>
          </w:p>
        </w:tc>
        <w:tc>
          <w:tcPr>
            <w:tcW w:w="1395"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Full panel (n = 7248)</w:t>
            </w:r>
          </w:p>
        </w:tc>
        <w:tc>
          <w:tcPr>
            <w:tcW w:w="1706"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Round sample (n = 2188)</w:t>
            </w:r>
          </w:p>
        </w:tc>
      </w:tr>
      <w:tr w:rsidR="00160416" w:rsidRPr="00160416" w:rsidTr="00160416">
        <w:trPr>
          <w:trHeight w:val="315"/>
        </w:trPr>
        <w:tc>
          <w:tcPr>
            <w:tcW w:w="1899" w:type="pct"/>
            <w:tcBorders>
              <w:top w:val="single" w:sz="4" w:space="0" w:color="auto"/>
              <w:left w:val="nil"/>
              <w:bottom w:val="double" w:sz="6"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Investor category</w:t>
            </w:r>
          </w:p>
        </w:tc>
        <w:tc>
          <w:tcPr>
            <w:tcW w:w="1395" w:type="pct"/>
            <w:tcBorders>
              <w:top w:val="single" w:sz="4" w:space="0" w:color="auto"/>
              <w:left w:val="nil"/>
              <w:bottom w:val="double" w:sz="6"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Fraction of rounds</w:t>
            </w:r>
          </w:p>
        </w:tc>
        <w:tc>
          <w:tcPr>
            <w:tcW w:w="1706" w:type="pct"/>
            <w:tcBorders>
              <w:top w:val="single" w:sz="4" w:space="0" w:color="auto"/>
              <w:left w:val="nil"/>
              <w:bottom w:val="double" w:sz="6"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Per-round amounts</w:t>
            </w:r>
          </w:p>
        </w:tc>
      </w:tr>
      <w:tr w:rsidR="00160416" w:rsidRPr="00160416" w:rsidTr="00160416">
        <w:trPr>
          <w:trHeight w:val="315"/>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Any Investor</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30.04%</w:t>
            </w:r>
          </w:p>
        </w:tc>
        <w:tc>
          <w:tcPr>
            <w:tcW w:w="1706" w:type="pct"/>
            <w:tcBorders>
              <w:top w:val="nil"/>
              <w:left w:val="nil"/>
              <w:bottom w:val="nil"/>
              <w:right w:val="nil"/>
            </w:tcBorders>
            <w:shd w:val="clear" w:color="auto" w:fill="auto"/>
            <w:noWrap/>
            <w:vAlign w:val="bottom"/>
            <w:hideMark/>
          </w:tcPr>
          <w:p w:rsidR="00160416" w:rsidRPr="00160416" w:rsidRDefault="00160416" w:rsidP="00DA6327">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1</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529</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528</w:t>
            </w:r>
          </w:p>
        </w:tc>
      </w:tr>
      <w:tr w:rsidR="00160416" w:rsidRPr="00160416" w:rsidTr="00160416">
        <w:trPr>
          <w:trHeight w:val="300"/>
        </w:trPr>
        <w:tc>
          <w:tcPr>
            <w:tcW w:w="1899"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w:t>
            </w:r>
          </w:p>
        </w:tc>
        <w:tc>
          <w:tcPr>
            <w:tcW w:w="1395"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20.85%</w:t>
            </w:r>
          </w:p>
        </w:tc>
        <w:tc>
          <w:tcPr>
            <w:tcW w:w="1706"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$256,041</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9.51%</w:t>
            </w:r>
          </w:p>
        </w:tc>
        <w:tc>
          <w:tcPr>
            <w:tcW w:w="1706" w:type="pct"/>
            <w:tcBorders>
              <w:top w:val="nil"/>
              <w:left w:val="nil"/>
              <w:bottom w:val="nil"/>
              <w:right w:val="nil"/>
            </w:tcBorders>
            <w:shd w:val="clear" w:color="auto" w:fill="auto"/>
            <w:noWrap/>
            <w:vAlign w:val="bottom"/>
            <w:hideMark/>
          </w:tcPr>
          <w:p w:rsidR="00160416" w:rsidRPr="00160416" w:rsidRDefault="00160416" w:rsidP="003C3C42">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w:t>
            </w:r>
            <w:r w:rsidR="003C3C42">
              <w:rPr>
                <w:rFonts w:ascii="Times New Roman" w:eastAsia="Times New Roman" w:hAnsi="Times New Roman" w:cs="Times New Roman"/>
                <w:color w:val="000000"/>
                <w:sz w:val="24"/>
                <w:szCs w:val="24"/>
                <w:lang w:val="en-US"/>
              </w:rPr>
              <w:t>081</w:t>
            </w: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698</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Other</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10.38%</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$191,789</w:t>
            </w:r>
          </w:p>
        </w:tc>
      </w:tr>
      <w:tr w:rsidR="00160416" w:rsidRPr="00160416" w:rsidTr="00160416">
        <w:trPr>
          <w:trHeight w:val="300"/>
        </w:trPr>
        <w:tc>
          <w:tcPr>
            <w:tcW w:w="1899"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 Single</w:t>
            </w:r>
          </w:p>
        </w:tc>
        <w:tc>
          <w:tcPr>
            <w:tcW w:w="1395"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14.46%</w:t>
            </w:r>
          </w:p>
        </w:tc>
        <w:tc>
          <w:tcPr>
            <w:tcW w:w="1706"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$131,948</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 Multiple</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5.04%</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$27,512</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E33A0A" w:rsidP="0016041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Angel fund</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8.29%</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$96,579</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 Private</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4.41%</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$594,698</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 Government</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7.84%</w:t>
            </w:r>
          </w:p>
        </w:tc>
        <w:tc>
          <w:tcPr>
            <w:tcW w:w="1706" w:type="pct"/>
            <w:tcBorders>
              <w:top w:val="nil"/>
              <w:left w:val="nil"/>
              <w:bottom w:val="nil"/>
              <w:right w:val="nil"/>
            </w:tcBorders>
            <w:shd w:val="clear" w:color="auto" w:fill="auto"/>
            <w:noWrap/>
            <w:vAlign w:val="bottom"/>
            <w:hideMark/>
          </w:tcPr>
          <w:p w:rsidR="00160416" w:rsidRPr="00160416" w:rsidRDefault="00160416" w:rsidP="003C3C42">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468</w:t>
            </w: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999</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Corporate Investor</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6.08%</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$114,289</w:t>
            </w:r>
          </w:p>
        </w:tc>
      </w:tr>
      <w:tr w:rsidR="00160416" w:rsidRPr="00160416" w:rsidTr="00160416">
        <w:trPr>
          <w:trHeight w:val="300"/>
        </w:trPr>
        <w:tc>
          <w:tcPr>
            <w:tcW w:w="1899"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Financial Investor</w:t>
            </w:r>
          </w:p>
        </w:tc>
        <w:tc>
          <w:tcPr>
            <w:tcW w:w="139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2.30%</w:t>
            </w:r>
          </w:p>
        </w:tc>
        <w:tc>
          <w:tcPr>
            <w:tcW w:w="170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$39,739</w:t>
            </w:r>
          </w:p>
        </w:tc>
      </w:tr>
      <w:tr w:rsidR="00160416" w:rsidRPr="00160416" w:rsidTr="00160416">
        <w:trPr>
          <w:trHeight w:val="300"/>
        </w:trPr>
        <w:tc>
          <w:tcPr>
            <w:tcW w:w="1899"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Founders</w:t>
            </w:r>
          </w:p>
        </w:tc>
        <w:tc>
          <w:tcPr>
            <w:tcW w:w="1395"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6.43%</w:t>
            </w:r>
          </w:p>
        </w:tc>
        <w:tc>
          <w:tcPr>
            <w:tcW w:w="1706"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$37,763</w:t>
            </w:r>
          </w:p>
        </w:tc>
      </w:tr>
    </w:tbl>
    <w:p w:rsidR="00160416" w:rsidRDefault="00160416" w:rsidP="000D0129">
      <w:pPr>
        <w:rPr>
          <w:rFonts w:ascii="Times New Roman" w:hAnsi="Times New Roman" w:cs="Times New Roman"/>
        </w:rPr>
      </w:pPr>
    </w:p>
    <w:tbl>
      <w:tblPr>
        <w:tblW w:w="5000" w:type="pct"/>
        <w:tblLook w:val="04A0" w:firstRow="1" w:lastRow="0" w:firstColumn="1" w:lastColumn="0" w:noHBand="0" w:noVBand="1"/>
      </w:tblPr>
      <w:tblGrid>
        <w:gridCol w:w="2955"/>
        <w:gridCol w:w="3403"/>
        <w:gridCol w:w="3218"/>
      </w:tblGrid>
      <w:tr w:rsidR="00160416" w:rsidRPr="00160416" w:rsidTr="00160416">
        <w:trPr>
          <w:trHeight w:val="300"/>
        </w:trPr>
        <w:tc>
          <w:tcPr>
            <w:tcW w:w="5000" w:type="pct"/>
            <w:gridSpan w:val="3"/>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b/>
                <w:bCs/>
                <w:color w:val="000000"/>
                <w:sz w:val="24"/>
                <w:szCs w:val="24"/>
                <w:lang w:val="en-US"/>
              </w:rPr>
            </w:pPr>
            <w:r w:rsidRPr="00160416">
              <w:rPr>
                <w:rFonts w:ascii="Times New Roman" w:eastAsia="Times New Roman" w:hAnsi="Times New Roman" w:cs="Times New Roman"/>
                <w:b/>
                <w:bCs/>
                <w:color w:val="000000"/>
                <w:sz w:val="24"/>
                <w:szCs w:val="24"/>
                <w:lang w:val="en-US"/>
              </w:rPr>
              <w:t>Table 1: Descriptive Statistics (continued)</w:t>
            </w:r>
          </w:p>
        </w:tc>
      </w:tr>
      <w:tr w:rsidR="00160416" w:rsidRPr="00160416" w:rsidTr="00160416">
        <w:trPr>
          <w:trHeight w:val="300"/>
        </w:trPr>
        <w:tc>
          <w:tcPr>
            <w:tcW w:w="5000" w:type="pct"/>
            <w:gridSpan w:val="3"/>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u w:val="single"/>
                <w:lang w:val="en-US"/>
              </w:rPr>
            </w:pPr>
            <w:r w:rsidRPr="00160416">
              <w:rPr>
                <w:rFonts w:ascii="Times New Roman" w:eastAsia="Times New Roman" w:hAnsi="Times New Roman" w:cs="Times New Roman"/>
                <w:color w:val="000000"/>
                <w:sz w:val="24"/>
                <w:szCs w:val="24"/>
                <w:u w:val="single"/>
                <w:lang w:val="en-US"/>
              </w:rPr>
              <w:t>Panel C: Investor Descriptive Statistics - Cumulative Investments.</w:t>
            </w:r>
          </w:p>
        </w:tc>
      </w:tr>
      <w:tr w:rsidR="00160416" w:rsidRPr="00160416" w:rsidTr="00160416">
        <w:trPr>
          <w:trHeight w:val="300"/>
        </w:trPr>
        <w:tc>
          <w:tcPr>
            <w:tcW w:w="5000" w:type="pct"/>
            <w:gridSpan w:val="3"/>
            <w:vMerge w:val="restart"/>
            <w:tcBorders>
              <w:top w:val="nil"/>
              <w:left w:val="nil"/>
              <w:bottom w:val="nil"/>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This table provides some descriptive statistics about cumulative investments amounts. All variables are defined in Table A1 in the Appendix.</w:t>
            </w:r>
          </w:p>
        </w:tc>
      </w:tr>
      <w:tr w:rsidR="00160416" w:rsidRPr="00160416" w:rsidTr="00160416">
        <w:trPr>
          <w:trHeight w:val="300"/>
        </w:trPr>
        <w:tc>
          <w:tcPr>
            <w:tcW w:w="5000" w:type="pct"/>
            <w:gridSpan w:val="3"/>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p>
        </w:tc>
      </w:tr>
      <w:tr w:rsidR="00160416" w:rsidRPr="00160416" w:rsidTr="00160416">
        <w:trPr>
          <w:trHeight w:val="690"/>
        </w:trPr>
        <w:tc>
          <w:tcPr>
            <w:tcW w:w="1543" w:type="pct"/>
            <w:tcBorders>
              <w:top w:val="single" w:sz="4" w:space="0" w:color="auto"/>
              <w:left w:val="nil"/>
              <w:bottom w:val="double" w:sz="6" w:space="0" w:color="auto"/>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Investor category</w:t>
            </w:r>
          </w:p>
        </w:tc>
        <w:tc>
          <w:tcPr>
            <w:tcW w:w="1777" w:type="pct"/>
            <w:tcBorders>
              <w:top w:val="single" w:sz="4" w:space="0" w:color="auto"/>
              <w:left w:val="nil"/>
              <w:bottom w:val="double" w:sz="6" w:space="0" w:color="auto"/>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Percentage of companies (after last financing round)</w:t>
            </w:r>
          </w:p>
        </w:tc>
        <w:tc>
          <w:tcPr>
            <w:tcW w:w="1680" w:type="pct"/>
            <w:tcBorders>
              <w:top w:val="single" w:sz="4" w:space="0" w:color="auto"/>
              <w:left w:val="nil"/>
              <w:bottom w:val="double" w:sz="6" w:space="0" w:color="auto"/>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Amounts per company (after last financing round)</w:t>
            </w:r>
          </w:p>
        </w:tc>
      </w:tr>
      <w:tr w:rsidR="00160416" w:rsidRPr="00160416" w:rsidTr="00160416">
        <w:trPr>
          <w:trHeight w:val="315"/>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Any Investor</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100.00%</w:t>
            </w:r>
          </w:p>
        </w:tc>
        <w:tc>
          <w:tcPr>
            <w:tcW w:w="1680" w:type="pct"/>
            <w:tcBorders>
              <w:top w:val="nil"/>
              <w:left w:val="nil"/>
              <w:bottom w:val="nil"/>
              <w:right w:val="nil"/>
            </w:tcBorders>
            <w:shd w:val="clear" w:color="auto" w:fill="auto"/>
            <w:noWrap/>
            <w:vAlign w:val="bottom"/>
            <w:hideMark/>
          </w:tcPr>
          <w:p w:rsidR="00160416" w:rsidRPr="00160416" w:rsidRDefault="00160416" w:rsidP="00DA6327">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7</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135</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624</w:t>
            </w:r>
          </w:p>
        </w:tc>
      </w:tr>
      <w:tr w:rsidR="00160416" w:rsidRPr="00160416" w:rsidTr="00160416">
        <w:trPr>
          <w:trHeight w:val="300"/>
        </w:trPr>
        <w:tc>
          <w:tcPr>
            <w:tcW w:w="1543"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w:t>
            </w:r>
          </w:p>
        </w:tc>
        <w:tc>
          <w:tcPr>
            <w:tcW w:w="1777"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84.65%</w:t>
            </w:r>
          </w:p>
        </w:tc>
        <w:tc>
          <w:tcPr>
            <w:tcW w:w="1680"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$1,194,493</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37.53%</w:t>
            </w:r>
          </w:p>
        </w:tc>
        <w:tc>
          <w:tcPr>
            <w:tcW w:w="1680" w:type="pct"/>
            <w:tcBorders>
              <w:top w:val="nil"/>
              <w:left w:val="nil"/>
              <w:bottom w:val="nil"/>
              <w:right w:val="nil"/>
            </w:tcBorders>
            <w:shd w:val="clear" w:color="auto" w:fill="auto"/>
            <w:noWrap/>
            <w:vAlign w:val="bottom"/>
            <w:hideMark/>
          </w:tcPr>
          <w:p w:rsidR="00160416" w:rsidRPr="00160416" w:rsidRDefault="00160416" w:rsidP="00DA6327">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5</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046</w:t>
            </w:r>
            <w:r w:rsidRPr="00160416">
              <w:rPr>
                <w:rFonts w:ascii="Times New Roman" w:eastAsia="Times New Roman" w:hAnsi="Times New Roman" w:cs="Times New Roman"/>
                <w:color w:val="000000"/>
                <w:sz w:val="24"/>
                <w:szCs w:val="24"/>
                <w:lang w:val="en-US"/>
              </w:rPr>
              <w:t>,</w:t>
            </w:r>
            <w:r w:rsidR="00DA6327">
              <w:rPr>
                <w:rFonts w:ascii="Times New Roman" w:eastAsia="Times New Roman" w:hAnsi="Times New Roman" w:cs="Times New Roman"/>
                <w:color w:val="000000"/>
                <w:sz w:val="24"/>
                <w:szCs w:val="24"/>
                <w:lang w:val="en-US"/>
              </w:rPr>
              <w:t>385</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Other</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55.86%</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$894,746</w:t>
            </w:r>
          </w:p>
        </w:tc>
      </w:tr>
      <w:tr w:rsidR="00160416" w:rsidRPr="00160416" w:rsidTr="00160416">
        <w:trPr>
          <w:trHeight w:val="300"/>
        </w:trPr>
        <w:tc>
          <w:tcPr>
            <w:tcW w:w="1543"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 Single</w:t>
            </w:r>
          </w:p>
        </w:tc>
        <w:tc>
          <w:tcPr>
            <w:tcW w:w="1777"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65.67%</w:t>
            </w:r>
          </w:p>
        </w:tc>
        <w:tc>
          <w:tcPr>
            <w:tcW w:w="1680" w:type="pct"/>
            <w:tcBorders>
              <w:top w:val="single" w:sz="4" w:space="0" w:color="auto"/>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$615,573</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Angel Multiple</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36.89%</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$128,353</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E33A0A" w:rsidP="0016041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Angel fund</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47.33%</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$450,566</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 Private</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26.65%</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$2,774,414</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VC Government</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31.98%</w:t>
            </w:r>
          </w:p>
        </w:tc>
        <w:tc>
          <w:tcPr>
            <w:tcW w:w="1680" w:type="pct"/>
            <w:tcBorders>
              <w:top w:val="nil"/>
              <w:left w:val="nil"/>
              <w:bottom w:val="nil"/>
              <w:right w:val="nil"/>
            </w:tcBorders>
            <w:shd w:val="clear" w:color="auto" w:fill="auto"/>
            <w:noWrap/>
            <w:vAlign w:val="bottom"/>
            <w:hideMark/>
          </w:tcPr>
          <w:p w:rsidR="00160416" w:rsidRPr="00160416" w:rsidRDefault="00160416" w:rsidP="003C3C42">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2</w:t>
            </w: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271</w:t>
            </w:r>
            <w:r w:rsidRPr="00160416">
              <w:rPr>
                <w:rFonts w:ascii="Times New Roman" w:eastAsia="Times New Roman" w:hAnsi="Times New Roman" w:cs="Times New Roman"/>
                <w:color w:val="000000"/>
                <w:sz w:val="24"/>
                <w:szCs w:val="24"/>
                <w:lang w:val="en-US"/>
              </w:rPr>
              <w:t>,</w:t>
            </w:r>
            <w:r w:rsidR="003C3C42">
              <w:rPr>
                <w:rFonts w:ascii="Times New Roman" w:eastAsia="Times New Roman" w:hAnsi="Times New Roman" w:cs="Times New Roman"/>
                <w:color w:val="000000"/>
                <w:sz w:val="24"/>
                <w:szCs w:val="24"/>
                <w:lang w:val="en-US"/>
              </w:rPr>
              <w:t>971</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Corporate Investor</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40.51%</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$533,184</w:t>
            </w:r>
          </w:p>
        </w:tc>
      </w:tr>
      <w:tr w:rsidR="00160416" w:rsidRPr="00160416" w:rsidTr="00160416">
        <w:trPr>
          <w:trHeight w:val="300"/>
        </w:trPr>
        <w:tc>
          <w:tcPr>
            <w:tcW w:w="154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Financial Investor</w:t>
            </w:r>
          </w:p>
        </w:tc>
        <w:tc>
          <w:tcPr>
            <w:tcW w:w="177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23.88%</w:t>
            </w:r>
          </w:p>
        </w:tc>
        <w:tc>
          <w:tcPr>
            <w:tcW w:w="16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$185,391</w:t>
            </w:r>
          </w:p>
        </w:tc>
      </w:tr>
      <w:tr w:rsidR="00160416" w:rsidRPr="00160416" w:rsidTr="00160416">
        <w:trPr>
          <w:trHeight w:val="300"/>
        </w:trPr>
        <w:tc>
          <w:tcPr>
            <w:tcW w:w="1543"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Founders</w:t>
            </w:r>
          </w:p>
        </w:tc>
        <w:tc>
          <w:tcPr>
            <w:tcW w:w="1777"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37.74%</w:t>
            </w:r>
          </w:p>
        </w:tc>
        <w:tc>
          <w:tcPr>
            <w:tcW w:w="1680" w:type="pct"/>
            <w:tcBorders>
              <w:top w:val="nil"/>
              <w:left w:val="nil"/>
              <w:bottom w:val="single" w:sz="4" w:space="0" w:color="auto"/>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color w:val="000000"/>
                <w:sz w:val="24"/>
                <w:szCs w:val="24"/>
                <w:lang w:val="en-US"/>
              </w:rPr>
            </w:pPr>
            <w:r w:rsidRPr="00160416">
              <w:rPr>
                <w:rFonts w:ascii="Times New Roman" w:eastAsia="Times New Roman" w:hAnsi="Times New Roman" w:cs="Times New Roman"/>
                <w:color w:val="000000"/>
                <w:sz w:val="24"/>
                <w:szCs w:val="24"/>
                <w:lang w:val="en-US"/>
              </w:rPr>
              <w:t>$176,171</w:t>
            </w:r>
          </w:p>
        </w:tc>
      </w:tr>
    </w:tbl>
    <w:p w:rsidR="00160416" w:rsidRDefault="00160416" w:rsidP="000D0129">
      <w:pPr>
        <w:rPr>
          <w:rFonts w:ascii="Times New Roman" w:hAnsi="Times New Roman" w:cs="Times New Roman"/>
        </w:rPr>
        <w:sectPr w:rsidR="00160416" w:rsidSect="00295FD5">
          <w:footerReference w:type="default" r:id="rId12"/>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481"/>
        <w:gridCol w:w="1453"/>
        <w:gridCol w:w="1558"/>
        <w:gridCol w:w="1558"/>
        <w:gridCol w:w="1453"/>
        <w:gridCol w:w="1558"/>
        <w:gridCol w:w="1555"/>
      </w:tblGrid>
      <w:tr w:rsidR="00160416" w:rsidRPr="00160416" w:rsidTr="00160416">
        <w:trPr>
          <w:trHeight w:val="255"/>
        </w:trPr>
        <w:tc>
          <w:tcPr>
            <w:tcW w:w="5000" w:type="pct"/>
            <w:gridSpan w:val="7"/>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b/>
                <w:bCs/>
                <w:lang w:val="en-US"/>
              </w:rPr>
            </w:pPr>
            <w:r w:rsidRPr="00160416">
              <w:rPr>
                <w:rFonts w:ascii="Times New Roman" w:eastAsia="Times New Roman" w:hAnsi="Times New Roman" w:cs="Times New Roman"/>
                <w:b/>
                <w:bCs/>
                <w:lang w:val="en-US"/>
              </w:rPr>
              <w:lastRenderedPageBreak/>
              <w:t>Table 2: Company Characteristics and Investor Types.</w:t>
            </w:r>
          </w:p>
        </w:tc>
      </w:tr>
      <w:tr w:rsidR="00160416" w:rsidRPr="00160416" w:rsidTr="00160416">
        <w:trPr>
          <w:trHeight w:val="276"/>
        </w:trPr>
        <w:tc>
          <w:tcPr>
            <w:tcW w:w="5000" w:type="pct"/>
            <w:gridSpan w:val="7"/>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lang w:val="en-US"/>
              </w:rPr>
            </w:pPr>
            <w:r w:rsidRPr="00160416">
              <w:rPr>
                <w:rFonts w:ascii="Times New Roman" w:eastAsia="Times New Roman" w:hAnsi="Times New Roman" w:cs="Times New Roman"/>
                <w:lang w:val="en-US"/>
              </w:rPr>
              <w:t>This table reports results from panel OLS regressions. The unit of analysis is the company. The dependent variables are the investment amounts of Angel, VC and Other investors in the first quarter (for columns 1-3) and across all rounds (for columns 4-6). The main independent variables are company age at first round, industry dummies and region dummies. The unreported control variables are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160416" w:rsidRPr="00160416" w:rsidTr="00160416">
        <w:trPr>
          <w:trHeight w:val="276"/>
        </w:trPr>
        <w:tc>
          <w:tcPr>
            <w:tcW w:w="5000" w:type="pct"/>
            <w:gridSpan w:val="7"/>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lang w:val="en-US"/>
              </w:rPr>
            </w:pPr>
          </w:p>
        </w:tc>
      </w:tr>
      <w:tr w:rsidR="00160416" w:rsidRPr="00160416" w:rsidTr="00160416">
        <w:trPr>
          <w:trHeight w:val="276"/>
        </w:trPr>
        <w:tc>
          <w:tcPr>
            <w:tcW w:w="5000" w:type="pct"/>
            <w:gridSpan w:val="7"/>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lang w:val="en-US"/>
              </w:rPr>
            </w:pPr>
          </w:p>
        </w:tc>
      </w:tr>
      <w:tr w:rsidR="00160416" w:rsidRPr="00160416" w:rsidTr="00160416">
        <w:trPr>
          <w:trHeight w:val="276"/>
        </w:trPr>
        <w:tc>
          <w:tcPr>
            <w:tcW w:w="5000" w:type="pct"/>
            <w:gridSpan w:val="7"/>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lang w:val="en-US"/>
              </w:rPr>
            </w:pPr>
          </w:p>
        </w:tc>
      </w:tr>
      <w:tr w:rsidR="00160416" w:rsidRPr="00160416" w:rsidTr="00160416">
        <w:trPr>
          <w:trHeight w:val="276"/>
        </w:trPr>
        <w:tc>
          <w:tcPr>
            <w:tcW w:w="5000" w:type="pct"/>
            <w:gridSpan w:val="7"/>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lang w:val="en-US"/>
              </w:rPr>
            </w:pPr>
          </w:p>
        </w:tc>
      </w:tr>
      <w:tr w:rsidR="00160416" w:rsidRPr="00160416" w:rsidTr="00160416">
        <w:trPr>
          <w:trHeight w:val="255"/>
        </w:trPr>
        <w:tc>
          <w:tcPr>
            <w:tcW w:w="1875"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1562" w:type="pct"/>
            <w:gridSpan w:val="3"/>
            <w:tcBorders>
              <w:top w:val="single" w:sz="4" w:space="0" w:color="000000"/>
              <w:left w:val="nil"/>
              <w:bottom w:val="single" w:sz="4" w:space="0" w:color="000000"/>
              <w:right w:val="single" w:sz="4" w:space="0" w:color="000000"/>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First Round</w:t>
            </w:r>
          </w:p>
        </w:tc>
        <w:tc>
          <w:tcPr>
            <w:tcW w:w="1562" w:type="pct"/>
            <w:gridSpan w:val="3"/>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All Rounds</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6</w:t>
            </w:r>
          </w:p>
        </w:tc>
      </w:tr>
      <w:tr w:rsidR="00160416" w:rsidRPr="00160416" w:rsidTr="00160416">
        <w:trPr>
          <w:trHeight w:val="255"/>
        </w:trPr>
        <w:tc>
          <w:tcPr>
            <w:tcW w:w="1875"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497"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xml:space="preserve">Angel </w:t>
            </w:r>
          </w:p>
        </w:tc>
        <w:tc>
          <w:tcPr>
            <w:tcW w:w="53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VC</w:t>
            </w:r>
          </w:p>
        </w:tc>
        <w:tc>
          <w:tcPr>
            <w:tcW w:w="533" w:type="pct"/>
            <w:tcBorders>
              <w:top w:val="single" w:sz="4" w:space="0" w:color="000000"/>
              <w:left w:val="nil"/>
              <w:bottom w:val="single" w:sz="4" w:space="0" w:color="000000"/>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Other</w:t>
            </w:r>
          </w:p>
        </w:tc>
        <w:tc>
          <w:tcPr>
            <w:tcW w:w="497"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Angel</w:t>
            </w:r>
          </w:p>
        </w:tc>
        <w:tc>
          <w:tcPr>
            <w:tcW w:w="53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VC</w:t>
            </w:r>
          </w:p>
        </w:tc>
        <w:tc>
          <w:tcPr>
            <w:tcW w:w="53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Other</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Age at First Round</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-0.0258</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0.122</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0.0137</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-0.0685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0.182*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-0.0144</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(0.0895)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(0.102)</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(0.0715)</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(0.0834)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(0.107)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(0.0911)</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Victoria</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0.184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-0.429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0.837</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-0.624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0.668</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-0.299</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(1.315)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(1.341)</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(1.038)</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(1.302)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(1.654)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(1.248)</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Okanagan Thomson</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0.642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1.368</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1.644</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-0.386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0.0977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1.687</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(1.167)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(1.347)</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(1.654)</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(1.341)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(1.479)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(1.764)</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Rest of BC</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0.500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-1.884**</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0.151</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1.339*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-4.053***</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0.284</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(0.897)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(0.790)</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(0.833)</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(0.748)</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(1.002)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(1.043)</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Biotech</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-0.829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2.072*</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-0.651</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-0.742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3.839***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-0.695</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(1.100)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(1.239)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(1.172)</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(1.045)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(1.431)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(1.296)</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Cleantech</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1.867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-2.931***</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0.370</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1.156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-1.632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-2.325</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(1.201)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(1.119)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(1.525)</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(0.930)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(1.565)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(1.725)</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IT</w:t>
            </w:r>
            <w:r>
              <w:rPr>
                <w:rFonts w:ascii="Times New Roman" w:eastAsia="Times New Roman" w:hAnsi="Times New Roman" w:cs="Times New Roman"/>
                <w:lang w:val="en-US"/>
              </w:rPr>
              <w:t xml:space="preserve"> </w:t>
            </w:r>
            <w:r w:rsidRPr="00160416">
              <w:rPr>
                <w:rFonts w:ascii="Times New Roman" w:eastAsia="Times New Roman" w:hAnsi="Times New Roman" w:cs="Times New Roman"/>
                <w:lang w:val="en-US"/>
              </w:rPr>
              <w:t>&amp;</w:t>
            </w:r>
            <w:r>
              <w:rPr>
                <w:rFonts w:ascii="Times New Roman" w:eastAsia="Times New Roman" w:hAnsi="Times New Roman" w:cs="Times New Roman"/>
                <w:lang w:val="en-US"/>
              </w:rPr>
              <w:t xml:space="preserve"> </w:t>
            </w:r>
            <w:r w:rsidRPr="00160416">
              <w:rPr>
                <w:rFonts w:ascii="Times New Roman" w:eastAsia="Times New Roman" w:hAnsi="Times New Roman" w:cs="Times New Roman"/>
                <w:lang w:val="en-US"/>
              </w:rPr>
              <w:t>Telecom</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-1.376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0.116</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-1.329</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-0.612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0.886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-1.364</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(1.444)</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(1.471)</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(1.207)</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(1.340)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(1.709)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(1.550)</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High-tech Manufacturing</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1.580*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-0.369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-0.494</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1.285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-0.796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-1.513</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(0.917)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(1.064)</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(0.940)</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(0.905)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(1.197)</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(1.086)</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High-tech Services</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1.246</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-2.724*</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-2.120</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1.265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-3.878**</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-4.296***</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(1.313)</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(1.412)</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(1.465)</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(1.360)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(1.762)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(1.657)</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Tourism</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0.539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-4.070***</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-1.096</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2.162**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-5.512***</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-3.166**</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(1.410)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(0.969)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(1.267)</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(1.095)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(1.123)</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(1.511)</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Other industry</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2.115**</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-2.137**</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-3.102***</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2.661***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-3.953***</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-4.179***</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(0.993)</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(1.010)</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(0.942)</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(0.920)</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(1.171)</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(1.124)</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Controls</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YES</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 </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Observations</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r>
      <w:tr w:rsidR="00160416" w:rsidRPr="00160416" w:rsidTr="00160416">
        <w:trPr>
          <w:trHeight w:val="255"/>
        </w:trPr>
        <w:tc>
          <w:tcPr>
            <w:tcW w:w="1875"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Number of Companies</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497"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c>
          <w:tcPr>
            <w:tcW w:w="53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469</w:t>
            </w:r>
          </w:p>
        </w:tc>
      </w:tr>
      <w:tr w:rsidR="00160416" w:rsidRPr="00160416" w:rsidTr="00160416">
        <w:trPr>
          <w:trHeight w:val="255"/>
        </w:trPr>
        <w:tc>
          <w:tcPr>
            <w:tcW w:w="1875"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lang w:val="en-US"/>
              </w:rPr>
            </w:pPr>
            <w:r w:rsidRPr="00160416">
              <w:rPr>
                <w:rFonts w:ascii="Times New Roman" w:eastAsia="Times New Roman" w:hAnsi="Times New Roman" w:cs="Times New Roman"/>
                <w:lang w:val="en-US"/>
              </w:rPr>
              <w:t>R-squared</w:t>
            </w:r>
          </w:p>
        </w:tc>
        <w:tc>
          <w:tcPr>
            <w:tcW w:w="497"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0.232</w:t>
            </w:r>
          </w:p>
        </w:tc>
        <w:tc>
          <w:tcPr>
            <w:tcW w:w="53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0.238</w:t>
            </w:r>
          </w:p>
        </w:tc>
        <w:tc>
          <w:tcPr>
            <w:tcW w:w="533" w:type="pct"/>
            <w:tcBorders>
              <w:top w:val="nil"/>
              <w:left w:val="nil"/>
              <w:bottom w:val="single" w:sz="4" w:space="0" w:color="000000"/>
              <w:right w:val="single" w:sz="4" w:space="0" w:color="000000"/>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0.285</w:t>
            </w:r>
          </w:p>
        </w:tc>
        <w:tc>
          <w:tcPr>
            <w:tcW w:w="497"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0.198</w:t>
            </w:r>
          </w:p>
        </w:tc>
        <w:tc>
          <w:tcPr>
            <w:tcW w:w="53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0.396</w:t>
            </w:r>
          </w:p>
        </w:tc>
        <w:tc>
          <w:tcPr>
            <w:tcW w:w="53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lang w:val="en-US"/>
              </w:rPr>
            </w:pPr>
            <w:r w:rsidRPr="00160416">
              <w:rPr>
                <w:rFonts w:ascii="Times New Roman" w:eastAsia="Times New Roman" w:hAnsi="Times New Roman" w:cs="Times New Roman"/>
                <w:lang w:val="en-US"/>
              </w:rPr>
              <w:t>0.292</w:t>
            </w:r>
          </w:p>
        </w:tc>
      </w:tr>
    </w:tbl>
    <w:p w:rsidR="008B05DC" w:rsidRPr="00295FD5" w:rsidRDefault="008B05DC" w:rsidP="008B05DC">
      <w:pPr>
        <w:rPr>
          <w:rFonts w:ascii="Times New Roman" w:hAnsi="Times New Roman" w:cs="Times New Roman"/>
        </w:rPr>
        <w:sectPr w:rsidR="008B05DC" w:rsidRPr="00295FD5" w:rsidSect="00295FD5">
          <w:pgSz w:w="15840" w:h="12240" w:orient="landscape" w:code="1"/>
          <w:pgMar w:top="720" w:right="720" w:bottom="720" w:left="720" w:header="720" w:footer="720" w:gutter="0"/>
          <w:cols w:space="720"/>
          <w:docGrid w:linePitch="360"/>
        </w:sectPr>
      </w:pPr>
    </w:p>
    <w:tbl>
      <w:tblPr>
        <w:tblW w:w="9901" w:type="dxa"/>
        <w:tblLook w:val="04A0" w:firstRow="1" w:lastRow="0" w:firstColumn="1" w:lastColumn="0" w:noHBand="0" w:noVBand="1"/>
      </w:tblPr>
      <w:tblGrid>
        <w:gridCol w:w="4533"/>
        <w:gridCol w:w="1417"/>
        <w:gridCol w:w="1417"/>
        <w:gridCol w:w="1334"/>
        <w:gridCol w:w="1200"/>
      </w:tblGrid>
      <w:tr w:rsidR="00160416" w:rsidRPr="00160416" w:rsidTr="00160416">
        <w:trPr>
          <w:trHeight w:val="255"/>
        </w:trPr>
        <w:tc>
          <w:tcPr>
            <w:tcW w:w="9901" w:type="dxa"/>
            <w:gridSpan w:val="5"/>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Table 3: The Effect of Prior Investor Choices on Current Investor Choices.</w:t>
            </w:r>
          </w:p>
        </w:tc>
      </w:tr>
      <w:tr w:rsidR="00160416" w:rsidRPr="00160416" w:rsidTr="00160416">
        <w:trPr>
          <w:trHeight w:val="276"/>
        </w:trPr>
        <w:tc>
          <w:tcPr>
            <w:tcW w:w="9901" w:type="dxa"/>
            <w:gridSpan w:val="5"/>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 The unit of analysis is company-quarter. The dependent variables are the current investment amounts for Angel, VC, Other and All investors. The main independent variables are the prior cumulative investments amounts of Angel, VC, and Other investors. Further reported independent variables are age at first round, region dummies, and industry dummies. The unreported control variables are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9901" w:type="dxa"/>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55"/>
        </w:trPr>
        <w:tc>
          <w:tcPr>
            <w:tcW w:w="4533" w:type="dxa"/>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5368" w:type="dxa"/>
            <w:gridSpan w:val="4"/>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Current Investment Amounts</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Amounts</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All</w:t>
            </w:r>
          </w:p>
        </w:tc>
      </w:tr>
      <w:tr w:rsidR="00160416" w:rsidRPr="00160416" w:rsidTr="00160416">
        <w:trPr>
          <w:trHeight w:val="255"/>
        </w:trPr>
        <w:tc>
          <w:tcPr>
            <w:tcW w:w="4533" w:type="dxa"/>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417" w:type="dxa"/>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417" w:type="dxa"/>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334" w:type="dxa"/>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200" w:type="dxa"/>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-0.0366***</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-0.0107</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0.0185</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(0.0119)</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(0.0119)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(0.0103)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(0.0164)</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-0.0808***</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0.159***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-0.0203**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0.0308**</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(0.0106)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(0.00931)</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(0.00895)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(0.0135)</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0.00958</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0.000417</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0.1000***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0.0160</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(0.00993)</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(0.00876)</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(0.00785)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(0.0118)</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Age at First Round</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-0.0151</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0.0160</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-0.0128</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0.00668</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(0.0188)</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(0.0134)</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(0.0139)</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(0.0233)</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Victoria</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0.262</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0.0859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0.133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0.156</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(0.228)</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(0.147)</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(0.132)</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(0.233)</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Okanagan Thomson</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0.735***</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0.0167</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0.330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0.941***</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(0.281)</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(0.325)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(0.332)</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Rest of BC</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0.212</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-0.306***</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-0.126</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(0.260)</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(0.110)</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(0.167)</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(0.254)</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Biotech</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0.0366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-0.279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-0.286</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(0.206)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(0.223)</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(0.191)</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(0.263)</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Cleantech</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-0.227</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0.0403</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-0.420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-0.582</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(0.427)</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(0.213)</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(0.260)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(0.368)</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IT</w:t>
            </w:r>
            <w:r>
              <w:rPr>
                <w:rFonts w:ascii="Times New Roman" w:eastAsia="Times New Roman" w:hAnsi="Times New Roman" w:cs="Times New Roman"/>
                <w:sz w:val="24"/>
                <w:szCs w:val="24"/>
                <w:lang w:val="en-US"/>
              </w:rPr>
              <w:t xml:space="preserve"> </w:t>
            </w:r>
            <w:r w:rsidRPr="00160416">
              <w:rPr>
                <w:rFonts w:ascii="Times New Roman" w:eastAsia="Times New Roman" w:hAnsi="Times New Roman" w:cs="Times New Roman"/>
                <w:sz w:val="24"/>
                <w:szCs w:val="24"/>
                <w:lang w:val="en-US"/>
              </w:rPr>
              <w:t>&amp;</w:t>
            </w:r>
            <w:r>
              <w:rPr>
                <w:rFonts w:ascii="Times New Roman" w:eastAsia="Times New Roman" w:hAnsi="Times New Roman" w:cs="Times New Roman"/>
                <w:sz w:val="24"/>
                <w:szCs w:val="24"/>
                <w:lang w:val="en-US"/>
              </w:rPr>
              <w:t xml:space="preserve"> </w:t>
            </w:r>
            <w:r w:rsidRPr="00160416">
              <w:rPr>
                <w:rFonts w:ascii="Times New Roman" w:eastAsia="Times New Roman" w:hAnsi="Times New Roman" w:cs="Times New Roman"/>
                <w:sz w:val="24"/>
                <w:szCs w:val="24"/>
                <w:lang w:val="en-US"/>
              </w:rPr>
              <w:t>Telecom</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-0.0943</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0.144</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-0.127</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-0.106</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(0.259)</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(0.309)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(0.194)</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(0.395)</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High-tech Manufacturing</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0.0322</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-0.00212</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0.155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-0.0371</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(0.221)</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(0.168)</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(0.167)</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(0.257)</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High-tech Services</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-0.355**</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-0.413</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(0.295)</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(0.157)</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(0.250)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(0.330)</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Tourism</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-0.0276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-0.377**</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-0.101</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-0.0944</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(0.322)</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(0.160)</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(0.247)</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(0.315)</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 industry</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0.106</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-0.202</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-0.173</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0.0447</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(0.233)</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(0.149)</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(0.160)</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(0.249)</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Controls</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r>
      <w:tr w:rsidR="00160416" w:rsidRPr="00160416" w:rsidTr="00160416">
        <w:trPr>
          <w:trHeight w:val="255"/>
        </w:trPr>
        <w:tc>
          <w:tcPr>
            <w:tcW w:w="4533"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417"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334"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200" w:type="dxa"/>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160416" w:rsidRPr="00160416" w:rsidTr="00160416">
        <w:trPr>
          <w:trHeight w:val="255"/>
        </w:trPr>
        <w:tc>
          <w:tcPr>
            <w:tcW w:w="4533" w:type="dxa"/>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1417" w:type="dxa"/>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417" w:type="dxa"/>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334" w:type="dxa"/>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200" w:type="dxa"/>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8B05DC" w:rsidRPr="00295FD5" w:rsidRDefault="008B05DC" w:rsidP="008B05DC">
      <w:pPr>
        <w:rPr>
          <w:rFonts w:ascii="Times New Roman" w:hAnsi="Times New Roman" w:cs="Times New Roman"/>
        </w:rPr>
      </w:pPr>
    </w:p>
    <w:tbl>
      <w:tblPr>
        <w:tblW w:w="5000" w:type="pct"/>
        <w:tblLook w:val="04A0" w:firstRow="1" w:lastRow="0" w:firstColumn="1" w:lastColumn="0" w:noHBand="0" w:noVBand="1"/>
      </w:tblPr>
      <w:tblGrid>
        <w:gridCol w:w="3238"/>
        <w:gridCol w:w="1461"/>
        <w:gridCol w:w="1461"/>
        <w:gridCol w:w="1461"/>
        <w:gridCol w:w="1955"/>
      </w:tblGrid>
      <w:tr w:rsidR="00160416" w:rsidRPr="00160416" w:rsidTr="00160416">
        <w:trPr>
          <w:trHeight w:val="255"/>
        </w:trPr>
        <w:tc>
          <w:tcPr>
            <w:tcW w:w="5000" w:type="pct"/>
            <w:gridSpan w:val="5"/>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Table 4: Decomposing Current Investor Choices.</w:t>
            </w:r>
          </w:p>
        </w:tc>
      </w:tr>
      <w:tr w:rsidR="00160416" w:rsidRPr="00160416" w:rsidTr="00160416">
        <w:trPr>
          <w:trHeight w:val="255"/>
        </w:trPr>
        <w:tc>
          <w:tcPr>
            <w:tcW w:w="5000" w:type="pct"/>
            <w:gridSpan w:val="5"/>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sz w:val="24"/>
                <w:szCs w:val="24"/>
                <w:u w:val="single"/>
                <w:lang w:val="en-US"/>
              </w:rPr>
            </w:pPr>
            <w:r w:rsidRPr="00160416">
              <w:rPr>
                <w:rFonts w:ascii="Times New Roman" w:eastAsia="Times New Roman" w:hAnsi="Times New Roman" w:cs="Times New Roman"/>
                <w:sz w:val="24"/>
                <w:szCs w:val="24"/>
                <w:u w:val="single"/>
                <w:lang w:val="en-US"/>
              </w:rPr>
              <w:t>Panel A: The effect of prior investor choices on whether or not a round occurs</w:t>
            </w:r>
          </w:p>
        </w:tc>
      </w:tr>
      <w:tr w:rsidR="00160416" w:rsidRPr="00160416" w:rsidTr="00160416">
        <w:trPr>
          <w:trHeight w:val="276"/>
        </w:trPr>
        <w:tc>
          <w:tcPr>
            <w:tcW w:w="5000" w:type="pct"/>
            <w:gridSpan w:val="5"/>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regressions. The unit of analysis is company-quarter.  The dependent variables are dummy variables for the presence of Angel, VC and Other investors in the current quarter. The main independent variables are the prior cumulative investments amounts of Angel, VC, and Other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55"/>
        </w:trPr>
        <w:tc>
          <w:tcPr>
            <w:tcW w:w="1690"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3310" w:type="pct"/>
            <w:gridSpan w:val="4"/>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Dummy variable for whether investment made</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76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w:t>
            </w:r>
          </w:p>
        </w:tc>
        <w:tc>
          <w:tcPr>
            <w:tcW w:w="76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76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020"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Any Investment</w:t>
            </w:r>
          </w:p>
        </w:tc>
      </w:tr>
      <w:tr w:rsidR="00160416" w:rsidRPr="00160416" w:rsidTr="00160416">
        <w:trPr>
          <w:trHeight w:val="255"/>
        </w:trPr>
        <w:tc>
          <w:tcPr>
            <w:tcW w:w="1690"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0.00694***</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-0.00221***</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-0.000985</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0.00110</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(0.000848)</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(0.000719)</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(0.000732)</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(0.00105)</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-0.00644***</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0.00981***</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-0.00201***</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5.99e-05</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(0.000771)</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(0.000569)</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(0.000639)</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(0.000893)</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0.000449</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-5.63e-05</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0.00716***</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0.000702</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(0.000724)</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(0.000540)</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(0.000561)</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(0.000802)</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Controls</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r>
      <w:tr w:rsidR="00160416" w:rsidRPr="00160416" w:rsidTr="00160416">
        <w:trPr>
          <w:trHeight w:val="255"/>
        </w:trPr>
        <w:tc>
          <w:tcPr>
            <w:tcW w:w="169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76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02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160416" w:rsidRPr="00160416" w:rsidTr="00160416">
        <w:trPr>
          <w:trHeight w:val="255"/>
        </w:trPr>
        <w:tc>
          <w:tcPr>
            <w:tcW w:w="1690"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76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76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76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020"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8B05DC" w:rsidRDefault="008B05DC" w:rsidP="00AB6696">
      <w:pPr>
        <w:spacing w:line="480" w:lineRule="auto"/>
        <w:rPr>
          <w:rFonts w:ascii="Times New Roman" w:hAnsi="Times New Roman" w:cs="Times New Roman"/>
          <w:sz w:val="24"/>
          <w:szCs w:val="24"/>
        </w:rPr>
      </w:pPr>
    </w:p>
    <w:p w:rsidR="00602F69" w:rsidRDefault="00602F69">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4361"/>
        <w:gridCol w:w="1257"/>
        <w:gridCol w:w="1309"/>
        <w:gridCol w:w="1309"/>
        <w:gridCol w:w="1340"/>
      </w:tblGrid>
      <w:tr w:rsidR="00160416" w:rsidRPr="00160416" w:rsidTr="00160416">
        <w:trPr>
          <w:trHeight w:val="255"/>
        </w:trPr>
        <w:tc>
          <w:tcPr>
            <w:tcW w:w="5000" w:type="pct"/>
            <w:gridSpan w:val="5"/>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Table 4 (continued): Decomposing Current Investor Choices.</w:t>
            </w:r>
          </w:p>
        </w:tc>
      </w:tr>
      <w:tr w:rsidR="00160416" w:rsidRPr="00160416" w:rsidTr="00160416">
        <w:trPr>
          <w:trHeight w:val="255"/>
        </w:trPr>
        <w:tc>
          <w:tcPr>
            <w:tcW w:w="5000" w:type="pct"/>
            <w:gridSpan w:val="5"/>
            <w:tcBorders>
              <w:top w:val="nil"/>
              <w:left w:val="nil"/>
              <w:bottom w:val="nil"/>
              <w:right w:val="nil"/>
            </w:tcBorders>
            <w:shd w:val="clear" w:color="auto" w:fill="auto"/>
            <w:noWrap/>
            <w:hideMark/>
          </w:tcPr>
          <w:p w:rsidR="00160416" w:rsidRPr="00160416" w:rsidRDefault="00160416" w:rsidP="00160416">
            <w:pPr>
              <w:spacing w:after="0" w:line="240" w:lineRule="auto"/>
              <w:jc w:val="center"/>
              <w:rPr>
                <w:rFonts w:ascii="Times New Roman" w:eastAsia="Times New Roman" w:hAnsi="Times New Roman" w:cs="Times New Roman"/>
                <w:sz w:val="24"/>
                <w:szCs w:val="24"/>
                <w:u w:val="single"/>
                <w:lang w:val="en-US"/>
              </w:rPr>
            </w:pPr>
            <w:r w:rsidRPr="00160416">
              <w:rPr>
                <w:rFonts w:ascii="Times New Roman" w:eastAsia="Times New Roman" w:hAnsi="Times New Roman" w:cs="Times New Roman"/>
                <w:sz w:val="24"/>
                <w:szCs w:val="24"/>
                <w:u w:val="single"/>
                <w:lang w:val="en-US"/>
              </w:rPr>
              <w:t>Panel B: The effect of prior investor choices on round amounts (conditional on a round occurring)</w:t>
            </w:r>
          </w:p>
        </w:tc>
      </w:tr>
      <w:tr w:rsidR="00160416" w:rsidRPr="00160416" w:rsidTr="00160416">
        <w:trPr>
          <w:trHeight w:val="276"/>
        </w:trPr>
        <w:tc>
          <w:tcPr>
            <w:tcW w:w="5000" w:type="pct"/>
            <w:gridSpan w:val="5"/>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regressions. The unit of analysis is company-quarter. The sample is conditioned on having a positive investment amount in a quarter. The dependent variables are the investment amount of Angel, VC and Other investors. The main independent variables are the prior cumulative investments amounts of Angel, VC, and Other investors. Unreported control variables are industry, region, company age at first round, company age at time of investment, time since last investment, calendar time, as well as the constant. All variables are defined in Table A1 in the Appendix. All investment amounts are in natural logarithm. Robust standard errors are reported in the parentheses. ***, **, and * indicate significance at the 1%, 5%, and 10% levels, respectively.</w:t>
            </w: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5"/>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55"/>
        </w:trPr>
        <w:tc>
          <w:tcPr>
            <w:tcW w:w="2278"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2722" w:type="pct"/>
            <w:gridSpan w:val="4"/>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DV: Current investment amount </w:t>
            </w:r>
          </w:p>
        </w:tc>
      </w:tr>
      <w:tr w:rsidR="00160416" w:rsidRPr="00160416" w:rsidTr="00160416">
        <w:trPr>
          <w:trHeight w:val="255"/>
        </w:trPr>
        <w:tc>
          <w:tcPr>
            <w:tcW w:w="2278" w:type="pct"/>
            <w:tcBorders>
              <w:top w:val="nil"/>
              <w:left w:val="nil"/>
              <w:bottom w:val="nil"/>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2722" w:type="pct"/>
            <w:gridSpan w:val="4"/>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(conditional on there being a round investment)</w:t>
            </w:r>
          </w:p>
        </w:tc>
      </w:tr>
      <w:tr w:rsidR="00160416" w:rsidRPr="00160416" w:rsidTr="00160416">
        <w:trPr>
          <w:trHeight w:val="255"/>
        </w:trPr>
        <w:tc>
          <w:tcPr>
            <w:tcW w:w="2278"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656"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68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683"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701"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Total</w:t>
            </w:r>
          </w:p>
        </w:tc>
      </w:tr>
      <w:tr w:rsidR="00160416" w:rsidRPr="00160416" w:rsidTr="00160416">
        <w:trPr>
          <w:trHeight w:val="255"/>
        </w:trPr>
        <w:tc>
          <w:tcPr>
            <w:tcW w:w="2278"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0.392***</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-0.194***</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-0.0891**</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0.00753</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(0.0346)</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(0.0307)</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(0.0352)</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(0.0148)</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-0.294***</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0.574***</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-0.101***</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0.103***</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(0.0304)</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(0.0308)</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(0.0297)</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(0.0118)</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0.0129</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-0.0422**</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0.339***</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0.00615</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(0.0229)</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(0.0212)</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(0.0285)</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(0.00919)</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Controls</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r>
      <w:tr w:rsidR="00160416" w:rsidRPr="00160416" w:rsidTr="00160416">
        <w:trPr>
          <w:trHeight w:val="255"/>
        </w:trPr>
        <w:tc>
          <w:tcPr>
            <w:tcW w:w="227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65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c>
          <w:tcPr>
            <w:tcW w:w="683"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c>
          <w:tcPr>
            <w:tcW w:w="70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r>
      <w:tr w:rsidR="00160416" w:rsidRPr="00160416" w:rsidTr="00160416">
        <w:trPr>
          <w:trHeight w:val="255"/>
        </w:trPr>
        <w:tc>
          <w:tcPr>
            <w:tcW w:w="2278"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65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3"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701"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8B05DC" w:rsidRDefault="008B05DC" w:rsidP="00AB6696">
      <w:pPr>
        <w:spacing w:line="480" w:lineRule="auto"/>
        <w:rPr>
          <w:rFonts w:ascii="Times New Roman" w:hAnsi="Times New Roman" w:cs="Times New Roman"/>
          <w:sz w:val="24"/>
          <w:szCs w:val="24"/>
        </w:rPr>
      </w:pPr>
    </w:p>
    <w:p w:rsidR="008B05DC" w:rsidRDefault="008B05DC"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p w:rsidR="00160416" w:rsidRDefault="00160416" w:rsidP="008B05DC">
      <w:pPr>
        <w:rPr>
          <w:rFonts w:ascii="Times New Roman" w:hAnsi="Times New Roman" w:cs="Times New Roman"/>
          <w:sz w:val="24"/>
          <w:szCs w:val="24"/>
        </w:rPr>
      </w:pPr>
    </w:p>
    <w:tbl>
      <w:tblPr>
        <w:tblW w:w="5000" w:type="pct"/>
        <w:tblLook w:val="04A0" w:firstRow="1" w:lastRow="0" w:firstColumn="1" w:lastColumn="0" w:noHBand="0" w:noVBand="1"/>
      </w:tblPr>
      <w:tblGrid>
        <w:gridCol w:w="5515"/>
        <w:gridCol w:w="1410"/>
        <w:gridCol w:w="1410"/>
        <w:gridCol w:w="1241"/>
      </w:tblGrid>
      <w:tr w:rsidR="00160416" w:rsidRPr="00160416" w:rsidTr="00160416">
        <w:trPr>
          <w:trHeight w:val="255"/>
        </w:trPr>
        <w:tc>
          <w:tcPr>
            <w:tcW w:w="5000" w:type="pct"/>
            <w:gridSpan w:val="4"/>
            <w:tcBorders>
              <w:top w:val="nil"/>
              <w:left w:val="nil"/>
              <w:bottom w:val="nil"/>
              <w:right w:val="nil"/>
            </w:tcBorders>
            <w:shd w:val="clear" w:color="auto" w:fill="auto"/>
            <w:noWrap/>
            <w:hideMark/>
          </w:tcPr>
          <w:p w:rsidR="00160416" w:rsidRPr="00160416" w:rsidRDefault="00160416" w:rsidP="004913A8">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 xml:space="preserve">Table </w:t>
            </w:r>
            <w:r w:rsidR="004913A8">
              <w:rPr>
                <w:rFonts w:ascii="Times New Roman" w:eastAsia="Times New Roman" w:hAnsi="Times New Roman" w:cs="Times New Roman"/>
                <w:b/>
                <w:bCs/>
                <w:sz w:val="24"/>
                <w:szCs w:val="24"/>
                <w:lang w:val="en-US"/>
              </w:rPr>
              <w:t>5</w:t>
            </w:r>
            <w:r w:rsidRPr="00160416">
              <w:rPr>
                <w:rFonts w:ascii="Times New Roman" w:eastAsia="Times New Roman" w:hAnsi="Times New Roman" w:cs="Times New Roman"/>
                <w:b/>
                <w:bCs/>
                <w:sz w:val="24"/>
                <w:szCs w:val="24"/>
                <w:lang w:val="en-US"/>
              </w:rPr>
              <w:t>: Current Investor Choices by Deal Sizes</w:t>
            </w:r>
          </w:p>
        </w:tc>
      </w:tr>
      <w:tr w:rsidR="00160416" w:rsidRPr="00160416" w:rsidTr="00160416">
        <w:trPr>
          <w:trHeight w:val="276"/>
        </w:trPr>
        <w:tc>
          <w:tcPr>
            <w:tcW w:w="5000" w:type="pct"/>
            <w:gridSpan w:val="4"/>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regressions. The unit of analysis is company-quarter and the sample is conditioned on a positive investment round in the quarter. The dependent variables are the current investment amounts for Angel, VC, Other and All investors. The main independent variables are the prior cumulative investments amounts of Angel, VC, and Other investors, as well as the total current investment amount.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4"/>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55"/>
        </w:trPr>
        <w:tc>
          <w:tcPr>
            <w:tcW w:w="2880"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2120" w:type="pct"/>
            <w:gridSpan w:val="3"/>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Current investment amount.</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736"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736"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648" w:type="pct"/>
            <w:tcBorders>
              <w:top w:val="single" w:sz="4" w:space="0" w:color="000000"/>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r>
      <w:tr w:rsidR="00160416" w:rsidRPr="00160416" w:rsidTr="004913A8">
        <w:trPr>
          <w:trHeight w:val="255"/>
        </w:trPr>
        <w:tc>
          <w:tcPr>
            <w:tcW w:w="2880"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(Large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0.347***</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-0.172***</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-0.0791*</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(0.0404)</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(0.0304)</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(0.0413)</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 (Large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-0.421***</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0.499***</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-0.263***</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(0.0311)</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(0.0287)</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(0.0321)</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 (Large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0.0806***</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-0.0925***</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0.349***</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(0.0295)</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(0.0262)</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(0.0372)</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(Small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0.382***</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-0.226***</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-0.176***</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(0.0418)</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(0.0447)</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(0.0416)</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 (Small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-0.257***</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0.384***</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-0.144***</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(0.0339)</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(0.0332)</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(0.0343)</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 (Small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-0.0778***</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-0.00473</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0.249***</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(0.0273)</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(0.0235)</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(0.0299)</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Total Current Investment Amount</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0.426***</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1.246***</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1.082***</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(0.0794)</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(0.110)</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(0.105)</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Controls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160416" w:rsidRPr="00160416" w:rsidTr="004913A8">
        <w:trPr>
          <w:trHeight w:val="255"/>
        </w:trPr>
        <w:tc>
          <w:tcPr>
            <w:tcW w:w="2880"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(Large vs. Small Deals)</w:t>
            </w:r>
          </w:p>
        </w:tc>
        <w:tc>
          <w:tcPr>
            <w:tcW w:w="73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-0.035</w:t>
            </w:r>
          </w:p>
        </w:tc>
        <w:tc>
          <w:tcPr>
            <w:tcW w:w="73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0.054</w:t>
            </w:r>
          </w:p>
        </w:tc>
        <w:tc>
          <w:tcPr>
            <w:tcW w:w="648"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0.097**</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(0.52)</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(1.17)</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(4.04)</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 (Large vs. Small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-0.164***</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0.115***</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-0.119***</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(38.55)</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(23.18)</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(14.77)</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 (Large vs. Small Deals)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0.158***</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-0.088***</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0.100***</w:t>
            </w:r>
          </w:p>
        </w:tc>
      </w:tr>
      <w:tr w:rsidR="00160416" w:rsidRPr="00160416" w:rsidTr="004913A8">
        <w:trPr>
          <w:trHeight w:val="255"/>
        </w:trPr>
        <w:tc>
          <w:tcPr>
            <w:tcW w:w="2880"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73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(18.82)</w:t>
            </w:r>
          </w:p>
        </w:tc>
        <w:tc>
          <w:tcPr>
            <w:tcW w:w="73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(6.99)</w:t>
            </w:r>
          </w:p>
        </w:tc>
        <w:tc>
          <w:tcPr>
            <w:tcW w:w="648"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(7.49)</w:t>
            </w:r>
          </w:p>
        </w:tc>
      </w:tr>
      <w:tr w:rsidR="00160416" w:rsidRPr="00160416" w:rsidTr="004913A8">
        <w:trPr>
          <w:trHeight w:val="255"/>
        </w:trPr>
        <w:tc>
          <w:tcPr>
            <w:tcW w:w="2880"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c>
          <w:tcPr>
            <w:tcW w:w="73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c>
          <w:tcPr>
            <w:tcW w:w="648"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1,719</w:t>
            </w:r>
          </w:p>
        </w:tc>
      </w:tr>
      <w:tr w:rsidR="00160416" w:rsidRPr="00160416" w:rsidTr="004913A8">
        <w:trPr>
          <w:trHeight w:val="255"/>
        </w:trPr>
        <w:tc>
          <w:tcPr>
            <w:tcW w:w="2880"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73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73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48"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8B05DC" w:rsidRPr="00295FD5" w:rsidRDefault="008B05DC" w:rsidP="008B05DC">
      <w:pPr>
        <w:rPr>
          <w:rFonts w:ascii="Times New Roman" w:hAnsi="Times New Roman" w:cs="Times New Roman"/>
        </w:rPr>
      </w:pPr>
    </w:p>
    <w:p w:rsidR="008B05DC" w:rsidRPr="00295FD5" w:rsidRDefault="008B05DC" w:rsidP="008B05DC">
      <w:pPr>
        <w:rPr>
          <w:rFonts w:ascii="Times New Roman" w:hAnsi="Times New Roman" w:cs="Times New Roman"/>
        </w:rPr>
      </w:pPr>
    </w:p>
    <w:p w:rsidR="004913A8" w:rsidRDefault="004913A8">
      <w:pPr>
        <w:rPr>
          <w:rFonts w:ascii="Times New Roman" w:eastAsia="Times New Roman" w:hAnsi="Times New Roman" w:cs="Times New Roman"/>
        </w:rPr>
      </w:pPr>
      <w:r>
        <w:rPr>
          <w:rFonts w:ascii="Times New Roman" w:eastAsia="Times New Roman" w:hAnsi="Times New Roman" w:cs="Times New Roman"/>
        </w:rPr>
        <w:br w:type="page"/>
      </w:r>
    </w:p>
    <w:tbl>
      <w:tblPr>
        <w:tblW w:w="9781" w:type="dxa"/>
        <w:tblInd w:w="93" w:type="dxa"/>
        <w:tblLook w:val="04A0" w:firstRow="1" w:lastRow="0" w:firstColumn="1" w:lastColumn="0" w:noHBand="0" w:noVBand="1"/>
      </w:tblPr>
      <w:tblGrid>
        <w:gridCol w:w="4005"/>
        <w:gridCol w:w="1362"/>
        <w:gridCol w:w="1526"/>
        <w:gridCol w:w="1544"/>
        <w:gridCol w:w="1344"/>
      </w:tblGrid>
      <w:tr w:rsidR="004913A8" w:rsidRPr="00160416" w:rsidTr="00B06382">
        <w:trPr>
          <w:trHeight w:val="255"/>
        </w:trPr>
        <w:tc>
          <w:tcPr>
            <w:tcW w:w="9781" w:type="dxa"/>
            <w:gridSpan w:val="5"/>
            <w:tcBorders>
              <w:top w:val="nil"/>
              <w:left w:val="nil"/>
              <w:bottom w:val="nil"/>
              <w:right w:val="nil"/>
            </w:tcBorders>
            <w:shd w:val="clear" w:color="auto" w:fill="auto"/>
            <w:noWrap/>
            <w:hideMark/>
          </w:tcPr>
          <w:p w:rsidR="004913A8" w:rsidRPr="00160416" w:rsidRDefault="004913A8" w:rsidP="00B06382">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 xml:space="preserve">Table </w:t>
            </w:r>
            <w:r>
              <w:rPr>
                <w:rFonts w:ascii="Times New Roman" w:eastAsia="Times New Roman" w:hAnsi="Times New Roman" w:cs="Times New Roman"/>
                <w:b/>
                <w:bCs/>
                <w:sz w:val="24"/>
                <w:szCs w:val="24"/>
                <w:lang w:val="en-US"/>
              </w:rPr>
              <w:t>6</w:t>
            </w:r>
            <w:r w:rsidRPr="00160416">
              <w:rPr>
                <w:rFonts w:ascii="Times New Roman" w:eastAsia="Times New Roman" w:hAnsi="Times New Roman" w:cs="Times New Roman"/>
                <w:b/>
                <w:bCs/>
                <w:sz w:val="24"/>
                <w:szCs w:val="24"/>
                <w:lang w:val="en-US"/>
              </w:rPr>
              <w:t>: Current Investor Choices with Company Fixed Effect Regressions.</w:t>
            </w:r>
          </w:p>
        </w:tc>
      </w:tr>
      <w:tr w:rsidR="004913A8" w:rsidRPr="00160416" w:rsidTr="00B06382">
        <w:trPr>
          <w:trHeight w:val="276"/>
        </w:trPr>
        <w:tc>
          <w:tcPr>
            <w:tcW w:w="9781" w:type="dxa"/>
            <w:gridSpan w:val="5"/>
            <w:vMerge w:val="restart"/>
            <w:tcBorders>
              <w:top w:val="nil"/>
              <w:left w:val="nil"/>
              <w:bottom w:val="nil"/>
              <w:right w:val="nil"/>
            </w:tcBorders>
            <w:shd w:val="clear" w:color="auto" w:fill="auto"/>
            <w:hideMark/>
          </w:tcPr>
          <w:p w:rsidR="004913A8" w:rsidRPr="00160416" w:rsidRDefault="004913A8" w:rsidP="00B06382">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regressions. The unit of analysis is company-quarter. The dependent variables are the current investment amounts for Angel, VC, Other and All investors. The main independent variables are the prior cumulative investments amounts of Angel, VC, and Other investors. The unreported control variables are company, industry, region, company age at first round, company age at time of investment, time since last investment, calendar time, as well as the constant. All variables are defined in Table A1 in the Appendix. All investment amounts are in natural logarithm. Robust standard errors are reported in the parentheses. ***, **, and * indicate significance at the 1%, 5%, and 10% levels, respectively.</w:t>
            </w: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76"/>
        </w:trPr>
        <w:tc>
          <w:tcPr>
            <w:tcW w:w="9781" w:type="dxa"/>
            <w:gridSpan w:val="5"/>
            <w:vMerge/>
            <w:tcBorders>
              <w:top w:val="nil"/>
              <w:left w:val="nil"/>
              <w:bottom w:val="nil"/>
              <w:right w:val="nil"/>
            </w:tcBorders>
            <w:vAlign w:val="center"/>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r>
      <w:tr w:rsidR="004913A8" w:rsidRPr="00160416" w:rsidTr="00B06382">
        <w:trPr>
          <w:trHeight w:val="255"/>
        </w:trPr>
        <w:tc>
          <w:tcPr>
            <w:tcW w:w="4005" w:type="dxa"/>
            <w:tcBorders>
              <w:top w:val="single" w:sz="4" w:space="0" w:color="000000"/>
              <w:left w:val="nil"/>
              <w:bottom w:val="single" w:sz="4" w:space="0" w:color="000000"/>
              <w:right w:val="nil"/>
            </w:tcBorders>
            <w:shd w:val="clear" w:color="auto" w:fill="auto"/>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5776" w:type="dxa"/>
            <w:gridSpan w:val="4"/>
            <w:tcBorders>
              <w:top w:val="single" w:sz="4" w:space="0" w:color="000000"/>
              <w:left w:val="nil"/>
              <w:bottom w:val="single" w:sz="4" w:space="0" w:color="000000"/>
              <w:right w:val="nil"/>
            </w:tcBorders>
            <w:shd w:val="clear" w:color="auto" w:fill="auto"/>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Current investment amount.</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1362" w:type="dxa"/>
            <w:tcBorders>
              <w:top w:val="single" w:sz="4" w:space="0" w:color="000000"/>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w:t>
            </w:r>
          </w:p>
        </w:tc>
        <w:tc>
          <w:tcPr>
            <w:tcW w:w="1526" w:type="dxa"/>
            <w:tcBorders>
              <w:top w:val="single" w:sz="4" w:space="0" w:color="000000"/>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1544" w:type="dxa"/>
            <w:tcBorders>
              <w:top w:val="single" w:sz="4" w:space="0" w:color="000000"/>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344" w:type="dxa"/>
            <w:tcBorders>
              <w:top w:val="single" w:sz="4" w:space="0" w:color="000000"/>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Total</w:t>
            </w:r>
          </w:p>
        </w:tc>
      </w:tr>
      <w:tr w:rsidR="004913A8" w:rsidRPr="00160416" w:rsidTr="00B06382">
        <w:trPr>
          <w:trHeight w:val="255"/>
        </w:trPr>
        <w:tc>
          <w:tcPr>
            <w:tcW w:w="4005" w:type="dxa"/>
            <w:tcBorders>
              <w:top w:val="single" w:sz="4" w:space="0" w:color="000000"/>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-0.0372</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-0.0409*</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-0.0552*</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-0.0673</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(0.0457)</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(0.0209)</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(0.0306)</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(0.0523)</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-0.110***</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0.0163</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-0.0400*</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-0.0660*</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(0.0276)</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(0.0235)</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(0.0225)</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(0.0347)</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-0.00655</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-0.000309</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-0.0890***</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-0.00561</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(0.0304)</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(0.0239)</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(0.0254)</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(0.0400)</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Controls </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4913A8" w:rsidRPr="00160416" w:rsidTr="00B06382">
        <w:trPr>
          <w:trHeight w:val="255"/>
        </w:trPr>
        <w:tc>
          <w:tcPr>
            <w:tcW w:w="4005"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1362"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526"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5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344" w:type="dxa"/>
            <w:tcBorders>
              <w:top w:val="nil"/>
              <w:left w:val="nil"/>
              <w:bottom w:val="nil"/>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r w:rsidR="004913A8" w:rsidRPr="00160416" w:rsidTr="00B06382">
        <w:trPr>
          <w:trHeight w:val="255"/>
        </w:trPr>
        <w:tc>
          <w:tcPr>
            <w:tcW w:w="4005" w:type="dxa"/>
            <w:tcBorders>
              <w:top w:val="nil"/>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R-squared</w:t>
            </w:r>
          </w:p>
        </w:tc>
        <w:tc>
          <w:tcPr>
            <w:tcW w:w="1362" w:type="dxa"/>
            <w:tcBorders>
              <w:top w:val="nil"/>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0.101</w:t>
            </w:r>
          </w:p>
        </w:tc>
        <w:tc>
          <w:tcPr>
            <w:tcW w:w="1526" w:type="dxa"/>
            <w:tcBorders>
              <w:top w:val="nil"/>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0.074</w:t>
            </w:r>
          </w:p>
        </w:tc>
        <w:tc>
          <w:tcPr>
            <w:tcW w:w="1544" w:type="dxa"/>
            <w:tcBorders>
              <w:top w:val="nil"/>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0.048</w:t>
            </w:r>
          </w:p>
        </w:tc>
        <w:tc>
          <w:tcPr>
            <w:tcW w:w="1344" w:type="dxa"/>
            <w:tcBorders>
              <w:top w:val="nil"/>
              <w:left w:val="nil"/>
              <w:bottom w:val="single" w:sz="4" w:space="0" w:color="000000"/>
              <w:right w:val="nil"/>
            </w:tcBorders>
            <w:shd w:val="clear" w:color="auto" w:fill="auto"/>
            <w:noWrap/>
            <w:vAlign w:val="bottom"/>
            <w:hideMark/>
          </w:tcPr>
          <w:p w:rsidR="004913A8" w:rsidRPr="00160416" w:rsidRDefault="004913A8"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0.113</w:t>
            </w:r>
          </w:p>
        </w:tc>
      </w:tr>
    </w:tbl>
    <w:p w:rsidR="008B05DC" w:rsidRDefault="008B05DC" w:rsidP="008B05DC">
      <w:pPr>
        <w:spacing w:after="0" w:line="240" w:lineRule="auto"/>
        <w:rPr>
          <w:rFonts w:ascii="Times New Roman" w:eastAsia="Times New Roman" w:hAnsi="Times New Roman" w:cs="Times New Roman"/>
        </w:rPr>
      </w:pPr>
    </w:p>
    <w:p w:rsidR="00160416" w:rsidRDefault="00160416" w:rsidP="008B05DC">
      <w:pPr>
        <w:spacing w:after="0" w:line="240" w:lineRule="auto"/>
        <w:rPr>
          <w:rFonts w:ascii="Times New Roman" w:eastAsia="Times New Roman" w:hAnsi="Times New Roman" w:cs="Times New Roman"/>
        </w:rPr>
      </w:pPr>
    </w:p>
    <w:p w:rsidR="00160416" w:rsidRDefault="00160416" w:rsidP="008B05DC">
      <w:pPr>
        <w:spacing w:after="0" w:line="240" w:lineRule="auto"/>
        <w:rPr>
          <w:rFonts w:ascii="Times New Roman" w:eastAsia="Times New Roman" w:hAnsi="Times New Roman" w:cs="Times New Roman"/>
        </w:rPr>
      </w:pPr>
    </w:p>
    <w:p w:rsidR="003345C0" w:rsidRDefault="003345C0">
      <w:pPr>
        <w:rPr>
          <w:rFonts w:ascii="Times New Roman" w:eastAsia="Times New Roman" w:hAnsi="Times New Roman" w:cs="Times New Roman"/>
        </w:rPr>
      </w:pPr>
      <w:r>
        <w:rPr>
          <w:rFonts w:ascii="Times New Roman" w:eastAsia="Times New Roman" w:hAnsi="Times New Roman" w:cs="Times New Roman"/>
        </w:rPr>
        <w:br w:type="page"/>
      </w:r>
    </w:p>
    <w:p w:rsidR="00160416" w:rsidRDefault="00160416" w:rsidP="008B05DC">
      <w:pPr>
        <w:spacing w:after="0" w:line="240" w:lineRule="auto"/>
        <w:rPr>
          <w:rFonts w:ascii="Times New Roman" w:eastAsia="Times New Roman" w:hAnsi="Times New Roman" w:cs="Times New Roman"/>
        </w:rPr>
      </w:pPr>
    </w:p>
    <w:tbl>
      <w:tblPr>
        <w:tblW w:w="9781" w:type="dxa"/>
        <w:tblInd w:w="93" w:type="dxa"/>
        <w:tblLook w:val="04A0" w:firstRow="1" w:lastRow="0" w:firstColumn="1" w:lastColumn="0" w:noHBand="0" w:noVBand="1"/>
      </w:tblPr>
      <w:tblGrid>
        <w:gridCol w:w="4005"/>
        <w:gridCol w:w="1770"/>
        <w:gridCol w:w="1800"/>
        <w:gridCol w:w="2206"/>
      </w:tblGrid>
      <w:tr w:rsidR="000F0EBF" w:rsidRPr="00160416" w:rsidTr="00B06382">
        <w:trPr>
          <w:trHeight w:val="255"/>
        </w:trPr>
        <w:tc>
          <w:tcPr>
            <w:tcW w:w="9781" w:type="dxa"/>
            <w:gridSpan w:val="4"/>
            <w:tcBorders>
              <w:top w:val="nil"/>
              <w:left w:val="nil"/>
              <w:bottom w:val="nil"/>
              <w:right w:val="nil"/>
            </w:tcBorders>
            <w:shd w:val="clear" w:color="auto" w:fill="auto"/>
            <w:noWrap/>
            <w:hideMark/>
          </w:tcPr>
          <w:p w:rsidR="000F0EBF" w:rsidRPr="00160416" w:rsidRDefault="004913A8" w:rsidP="00600AB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rPr>
              <w:br w:type="page"/>
            </w:r>
            <w:r w:rsidR="000F0EBF">
              <w:rPr>
                <w:rFonts w:ascii="Times New Roman" w:eastAsia="Times New Roman" w:hAnsi="Times New Roman" w:cs="Times New Roman"/>
              </w:rPr>
              <w:br w:type="page"/>
            </w:r>
            <w:r w:rsidR="000F0EBF" w:rsidRPr="00160416">
              <w:rPr>
                <w:rFonts w:ascii="Times New Roman" w:eastAsia="Times New Roman" w:hAnsi="Times New Roman" w:cs="Times New Roman"/>
                <w:b/>
                <w:bCs/>
                <w:sz w:val="24"/>
                <w:szCs w:val="24"/>
                <w:lang w:val="en-US"/>
              </w:rPr>
              <w:t xml:space="preserve">Table </w:t>
            </w:r>
            <w:r w:rsidR="000F0EBF">
              <w:rPr>
                <w:rFonts w:ascii="Times New Roman" w:eastAsia="Times New Roman" w:hAnsi="Times New Roman" w:cs="Times New Roman"/>
                <w:b/>
                <w:bCs/>
                <w:sz w:val="24"/>
                <w:szCs w:val="24"/>
                <w:lang w:val="en-US"/>
              </w:rPr>
              <w:t>7</w:t>
            </w:r>
            <w:r w:rsidR="00600ABD">
              <w:rPr>
                <w:rFonts w:ascii="Times New Roman" w:eastAsia="Times New Roman" w:hAnsi="Times New Roman" w:cs="Times New Roman"/>
                <w:b/>
                <w:bCs/>
                <w:sz w:val="24"/>
                <w:szCs w:val="24"/>
                <w:lang w:val="en-US"/>
              </w:rPr>
              <w:t xml:space="preserve"> Panel A</w:t>
            </w:r>
            <w:r w:rsidR="000F0EBF" w:rsidRPr="00160416">
              <w:rPr>
                <w:rFonts w:ascii="Times New Roman" w:eastAsia="Times New Roman" w:hAnsi="Times New Roman" w:cs="Times New Roman"/>
                <w:b/>
                <w:bCs/>
                <w:sz w:val="24"/>
                <w:szCs w:val="24"/>
                <w:lang w:val="en-US"/>
              </w:rPr>
              <w:t xml:space="preserve">: </w:t>
            </w:r>
            <w:r w:rsidR="00600ABD">
              <w:rPr>
                <w:rFonts w:ascii="Times New Roman" w:eastAsia="Times New Roman" w:hAnsi="Times New Roman" w:cs="Times New Roman"/>
                <w:b/>
                <w:bCs/>
                <w:sz w:val="24"/>
                <w:szCs w:val="24"/>
                <w:lang w:val="en-US"/>
              </w:rPr>
              <w:t xml:space="preserve">First Stage </w:t>
            </w:r>
            <w:r w:rsidR="000F0EBF">
              <w:rPr>
                <w:rFonts w:ascii="Times New Roman" w:eastAsia="Times New Roman" w:hAnsi="Times New Roman" w:cs="Times New Roman"/>
                <w:b/>
                <w:bCs/>
                <w:sz w:val="24"/>
                <w:szCs w:val="24"/>
                <w:lang w:val="en-US"/>
              </w:rPr>
              <w:t>Instrumental Variables</w:t>
            </w:r>
            <w:r w:rsidR="000F0EBF" w:rsidRPr="00160416">
              <w:rPr>
                <w:rFonts w:ascii="Times New Roman" w:eastAsia="Times New Roman" w:hAnsi="Times New Roman" w:cs="Times New Roman"/>
                <w:b/>
                <w:bCs/>
                <w:sz w:val="24"/>
                <w:szCs w:val="24"/>
                <w:lang w:val="en-US"/>
              </w:rPr>
              <w:t>.</w:t>
            </w:r>
          </w:p>
        </w:tc>
      </w:tr>
      <w:tr w:rsidR="000F0EBF" w:rsidRPr="00160416" w:rsidTr="00B06382">
        <w:trPr>
          <w:trHeight w:val="276"/>
        </w:trPr>
        <w:tc>
          <w:tcPr>
            <w:tcW w:w="9781" w:type="dxa"/>
            <w:gridSpan w:val="4"/>
            <w:vMerge w:val="restart"/>
            <w:tcBorders>
              <w:top w:val="nil"/>
              <w:left w:val="nil"/>
              <w:bottom w:val="nil"/>
              <w:right w:val="nil"/>
            </w:tcBorders>
            <w:shd w:val="clear" w:color="auto" w:fill="auto"/>
            <w:hideMark/>
          </w:tcPr>
          <w:p w:rsidR="000F0EBF" w:rsidRPr="00160416" w:rsidRDefault="000F0EBF" w:rsidP="00600ABD">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This table reports results from </w:t>
            </w:r>
            <w:r w:rsidR="00600ABD">
              <w:rPr>
                <w:rFonts w:ascii="Times New Roman" w:eastAsia="Times New Roman" w:hAnsi="Times New Roman" w:cs="Times New Roman"/>
                <w:sz w:val="24"/>
                <w:szCs w:val="24"/>
                <w:lang w:val="en-US"/>
              </w:rPr>
              <w:t xml:space="preserve">a first stage instrumental variable </w:t>
            </w:r>
            <w:r w:rsidRPr="00160416">
              <w:rPr>
                <w:rFonts w:ascii="Times New Roman" w:eastAsia="Times New Roman" w:hAnsi="Times New Roman" w:cs="Times New Roman"/>
                <w:sz w:val="24"/>
                <w:szCs w:val="24"/>
                <w:lang w:val="en-US"/>
              </w:rPr>
              <w:t>regressions</w:t>
            </w:r>
            <w:r w:rsidR="00600ABD">
              <w:rPr>
                <w:rFonts w:ascii="Times New Roman" w:eastAsia="Times New Roman" w:hAnsi="Times New Roman" w:cs="Times New Roman"/>
                <w:sz w:val="24"/>
                <w:szCs w:val="24"/>
                <w:lang w:val="en-US"/>
              </w:rPr>
              <w:t xml:space="preserve"> (where </w:t>
            </w:r>
            <w:r w:rsidR="00600ABD" w:rsidRPr="00160416">
              <w:rPr>
                <w:rFonts w:ascii="Times New Roman" w:eastAsia="Times New Roman" w:hAnsi="Times New Roman" w:cs="Times New Roman"/>
                <w:sz w:val="24"/>
                <w:szCs w:val="24"/>
                <w:lang w:val="en-US"/>
              </w:rPr>
              <w:t>current investment amounts for Angel</w:t>
            </w:r>
            <w:r w:rsidR="00600ABD">
              <w:rPr>
                <w:rFonts w:ascii="Times New Roman" w:eastAsia="Times New Roman" w:hAnsi="Times New Roman" w:cs="Times New Roman"/>
                <w:sz w:val="24"/>
                <w:szCs w:val="24"/>
                <w:lang w:val="en-US"/>
              </w:rPr>
              <w:t xml:space="preserve"> was the second </w:t>
            </w:r>
            <w:r w:rsidR="003345C0">
              <w:rPr>
                <w:rFonts w:ascii="Times New Roman" w:eastAsia="Times New Roman" w:hAnsi="Times New Roman" w:cs="Times New Roman"/>
                <w:sz w:val="24"/>
                <w:szCs w:val="24"/>
                <w:lang w:val="en-US"/>
              </w:rPr>
              <w:t>stage dependent variable)</w:t>
            </w:r>
            <w:r w:rsidRPr="00160416">
              <w:rPr>
                <w:rFonts w:ascii="Times New Roman" w:eastAsia="Times New Roman" w:hAnsi="Times New Roman" w:cs="Times New Roman"/>
                <w:sz w:val="24"/>
                <w:szCs w:val="24"/>
                <w:lang w:val="en-US"/>
              </w:rPr>
              <w:t xml:space="preserve">. The unit of analysis is company-quarter. </w:t>
            </w:r>
            <w:r w:rsidR="00600ABD" w:rsidRPr="00160416">
              <w:rPr>
                <w:rFonts w:ascii="Times New Roman" w:eastAsia="Times New Roman" w:hAnsi="Times New Roman" w:cs="Times New Roman"/>
                <w:sz w:val="24"/>
                <w:szCs w:val="24"/>
                <w:lang w:val="en-US"/>
              </w:rPr>
              <w:t xml:space="preserve">The main dependent variables </w:t>
            </w:r>
            <w:r w:rsidR="00600ABD">
              <w:rPr>
                <w:rFonts w:ascii="Times New Roman" w:eastAsia="Times New Roman" w:hAnsi="Times New Roman" w:cs="Times New Roman"/>
                <w:sz w:val="24"/>
                <w:szCs w:val="24"/>
                <w:lang w:val="en-US"/>
              </w:rPr>
              <w:t xml:space="preserve">in the first stage </w:t>
            </w:r>
            <w:r w:rsidR="00600ABD" w:rsidRPr="00160416">
              <w:rPr>
                <w:rFonts w:ascii="Times New Roman" w:eastAsia="Times New Roman" w:hAnsi="Times New Roman" w:cs="Times New Roman"/>
                <w:sz w:val="24"/>
                <w:szCs w:val="24"/>
                <w:lang w:val="en-US"/>
              </w:rPr>
              <w:t xml:space="preserve">are the prior cumulative investments amounts of Angel, VC, and Other investors. </w:t>
            </w:r>
            <w:r w:rsidRPr="00160416">
              <w:rPr>
                <w:rFonts w:ascii="Times New Roman" w:eastAsia="Times New Roman" w:hAnsi="Times New Roman" w:cs="Times New Roman"/>
                <w:sz w:val="24"/>
                <w:szCs w:val="24"/>
                <w:lang w:val="en-US"/>
              </w:rPr>
              <w:t xml:space="preserve">The </w:t>
            </w:r>
            <w:r w:rsidR="00600ABD">
              <w:rPr>
                <w:rFonts w:ascii="Times New Roman" w:eastAsia="Times New Roman" w:hAnsi="Times New Roman" w:cs="Times New Roman"/>
                <w:sz w:val="24"/>
                <w:szCs w:val="24"/>
                <w:lang w:val="en-US"/>
              </w:rPr>
              <w:t xml:space="preserve">instrumental </w:t>
            </w:r>
            <w:r w:rsidRPr="00160416">
              <w:rPr>
                <w:rFonts w:ascii="Times New Roman" w:eastAsia="Times New Roman" w:hAnsi="Times New Roman" w:cs="Times New Roman"/>
                <w:sz w:val="24"/>
                <w:szCs w:val="24"/>
                <w:lang w:val="en-US"/>
              </w:rPr>
              <w:t xml:space="preserve">variables are the </w:t>
            </w:r>
            <w:r w:rsidR="00600ABD">
              <w:rPr>
                <w:rFonts w:ascii="Times New Roman" w:eastAsia="Times New Roman" w:hAnsi="Times New Roman" w:cs="Times New Roman"/>
                <w:sz w:val="24"/>
                <w:szCs w:val="24"/>
                <w:lang w:val="en-US"/>
              </w:rPr>
              <w:t xml:space="preserve">amount of tax credits issues to companies under the EBC, RVCC and AVCC program. </w:t>
            </w:r>
            <w:r w:rsidRPr="00160416">
              <w:rPr>
                <w:rFonts w:ascii="Times New Roman" w:eastAsia="Times New Roman" w:hAnsi="Times New Roman" w:cs="Times New Roman"/>
                <w:sz w:val="24"/>
                <w:szCs w:val="24"/>
                <w:lang w:val="en-US"/>
              </w:rPr>
              <w:t>The unreported control variables are company, industry, region, company age at first round, company age at time of investment, time since last investment, calendar time, as well as the constant. All variables are defined in Table A1 in the Appendix. All investment amounts are in natural logarithm. Robust standard errors are reported in the parentheses. ***, **, and * indicate significance at the 1%, 5%, and 10% levels, respectively.</w:t>
            </w: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76"/>
        </w:trPr>
        <w:tc>
          <w:tcPr>
            <w:tcW w:w="9781" w:type="dxa"/>
            <w:gridSpan w:val="4"/>
            <w:vMerge/>
            <w:tcBorders>
              <w:top w:val="nil"/>
              <w:left w:val="nil"/>
              <w:bottom w:val="nil"/>
              <w:right w:val="nil"/>
            </w:tcBorders>
            <w:vAlign w:val="center"/>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p>
        </w:tc>
      </w:tr>
      <w:tr w:rsidR="000F0EBF" w:rsidRPr="00160416" w:rsidTr="00B06382">
        <w:trPr>
          <w:trHeight w:val="255"/>
        </w:trPr>
        <w:tc>
          <w:tcPr>
            <w:tcW w:w="4005" w:type="dxa"/>
            <w:tcBorders>
              <w:top w:val="single" w:sz="4" w:space="0" w:color="000000"/>
              <w:left w:val="nil"/>
              <w:bottom w:val="single" w:sz="4" w:space="0" w:color="000000"/>
              <w:right w:val="nil"/>
            </w:tcBorders>
            <w:shd w:val="clear" w:color="auto" w:fill="auto"/>
            <w:hideMark/>
          </w:tcPr>
          <w:p w:rsidR="000F0EBF" w:rsidRPr="00160416" w:rsidRDefault="000F0EBF"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5776" w:type="dxa"/>
            <w:gridSpan w:val="3"/>
            <w:tcBorders>
              <w:top w:val="single" w:sz="4" w:space="0" w:color="000000"/>
              <w:left w:val="nil"/>
              <w:bottom w:val="single" w:sz="4" w:space="0" w:color="000000"/>
              <w:right w:val="nil"/>
            </w:tcBorders>
            <w:shd w:val="clear" w:color="auto" w:fill="auto"/>
            <w:hideMark/>
          </w:tcPr>
          <w:p w:rsidR="000F0EBF" w:rsidRPr="00160416" w:rsidRDefault="000F0EBF" w:rsidP="003345C0">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DV: </w:t>
            </w:r>
            <w:r w:rsidR="003345C0" w:rsidRPr="00160416">
              <w:rPr>
                <w:rFonts w:ascii="Times New Roman" w:eastAsia="Times New Roman" w:hAnsi="Times New Roman" w:cs="Times New Roman"/>
                <w:sz w:val="24"/>
                <w:szCs w:val="24"/>
                <w:lang w:val="en-US"/>
              </w:rPr>
              <w:t xml:space="preserve">Prior </w:t>
            </w:r>
            <w:r w:rsidR="003345C0">
              <w:rPr>
                <w:rFonts w:ascii="Times New Roman" w:eastAsia="Times New Roman" w:hAnsi="Times New Roman" w:cs="Times New Roman"/>
                <w:sz w:val="24"/>
                <w:szCs w:val="24"/>
                <w:lang w:val="en-US"/>
              </w:rPr>
              <w:t>c</w:t>
            </w:r>
            <w:r w:rsidR="003345C0" w:rsidRPr="00160416">
              <w:rPr>
                <w:rFonts w:ascii="Times New Roman" w:eastAsia="Times New Roman" w:hAnsi="Times New Roman" w:cs="Times New Roman"/>
                <w:sz w:val="24"/>
                <w:szCs w:val="24"/>
                <w:lang w:val="en-US"/>
              </w:rPr>
              <w:t xml:space="preserve">umulative </w:t>
            </w:r>
            <w:r w:rsidRPr="00160416">
              <w:rPr>
                <w:rFonts w:ascii="Times New Roman" w:eastAsia="Times New Roman" w:hAnsi="Times New Roman" w:cs="Times New Roman"/>
                <w:sz w:val="24"/>
                <w:szCs w:val="24"/>
                <w:lang w:val="en-US"/>
              </w:rPr>
              <w:t>investment amount.</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1800"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2206"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rPr>
                <w:rFonts w:ascii="Times New Roman" w:eastAsia="Times New Roman" w:hAnsi="Times New Roman" w:cs="Times New Roman"/>
                <w:sz w:val="24"/>
                <w:szCs w:val="24"/>
                <w:lang w:val="en-US"/>
              </w:rPr>
            </w:pPr>
          </w:p>
        </w:tc>
        <w:tc>
          <w:tcPr>
            <w:tcW w:w="1770" w:type="dxa"/>
            <w:tcBorders>
              <w:top w:val="single" w:sz="4" w:space="0" w:color="000000"/>
              <w:left w:val="nil"/>
              <w:bottom w:val="single" w:sz="4" w:space="0" w:color="000000"/>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w:t>
            </w:r>
          </w:p>
        </w:tc>
        <w:tc>
          <w:tcPr>
            <w:tcW w:w="1800" w:type="dxa"/>
            <w:tcBorders>
              <w:top w:val="single" w:sz="4" w:space="0" w:color="000000"/>
              <w:left w:val="nil"/>
              <w:bottom w:val="single" w:sz="4" w:space="0" w:color="000000"/>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2206" w:type="dxa"/>
            <w:tcBorders>
              <w:top w:val="single" w:sz="4" w:space="0" w:color="000000"/>
              <w:left w:val="nil"/>
              <w:bottom w:val="single" w:sz="4" w:space="0" w:color="000000"/>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r>
      <w:tr w:rsidR="003345C0" w:rsidRPr="00160416" w:rsidTr="003345C0">
        <w:trPr>
          <w:trHeight w:val="255"/>
        </w:trPr>
        <w:tc>
          <w:tcPr>
            <w:tcW w:w="4005" w:type="dxa"/>
            <w:tcBorders>
              <w:top w:val="single" w:sz="4" w:space="0" w:color="000000"/>
              <w:left w:val="nil"/>
              <w:bottom w:val="nil"/>
              <w:right w:val="nil"/>
            </w:tcBorders>
            <w:shd w:val="clear" w:color="auto" w:fill="auto"/>
            <w:noWrap/>
            <w:vAlign w:val="bottom"/>
            <w:hideMark/>
          </w:tcPr>
          <w:p w:rsidR="003345C0" w:rsidRPr="00160416" w:rsidRDefault="003345C0"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770"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800"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2206"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7F1A86" w:rsidP="003345C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Tax credits-RVC</w:t>
            </w:r>
          </w:p>
        </w:tc>
        <w:tc>
          <w:tcPr>
            <w:tcW w:w="177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-0.0383***</w:t>
            </w:r>
          </w:p>
        </w:tc>
        <w:tc>
          <w:tcPr>
            <w:tcW w:w="180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0.0873***</w:t>
            </w:r>
          </w:p>
        </w:tc>
        <w:tc>
          <w:tcPr>
            <w:tcW w:w="2206"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-0.0066</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(0.0093)</w:t>
            </w:r>
          </w:p>
        </w:tc>
        <w:tc>
          <w:tcPr>
            <w:tcW w:w="180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(0.0113)</w:t>
            </w:r>
          </w:p>
        </w:tc>
        <w:tc>
          <w:tcPr>
            <w:tcW w:w="2206"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(0.0102)</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3345C0" w:rsidP="007F1A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Tax credits-A</w:t>
            </w:r>
            <w:r w:rsidR="007F1A86">
              <w:rPr>
                <w:rFonts w:ascii="Times New Roman" w:eastAsia="Times New Roman" w:hAnsi="Times New Roman" w:cs="Times New Roman"/>
                <w:sz w:val="24"/>
                <w:szCs w:val="24"/>
                <w:lang w:val="en-US"/>
              </w:rPr>
              <w:t>FD</w:t>
            </w:r>
          </w:p>
        </w:tc>
        <w:tc>
          <w:tcPr>
            <w:tcW w:w="177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0.1657***</w:t>
            </w:r>
          </w:p>
        </w:tc>
        <w:tc>
          <w:tcPr>
            <w:tcW w:w="180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-0.0166</w:t>
            </w:r>
          </w:p>
        </w:tc>
        <w:tc>
          <w:tcPr>
            <w:tcW w:w="2206"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-0.0091</w:t>
            </w:r>
          </w:p>
        </w:tc>
      </w:tr>
      <w:tr w:rsidR="003345C0" w:rsidRPr="00160416" w:rsidTr="003345C0">
        <w:trPr>
          <w:trHeight w:val="255"/>
        </w:trPr>
        <w:tc>
          <w:tcPr>
            <w:tcW w:w="4005" w:type="dxa"/>
            <w:tcBorders>
              <w:top w:val="nil"/>
              <w:left w:val="nil"/>
              <w:bottom w:val="nil"/>
              <w:right w:val="nil"/>
            </w:tcBorders>
            <w:shd w:val="clear" w:color="auto" w:fill="auto"/>
            <w:noWrap/>
            <w:vAlign w:val="bottom"/>
            <w:hideMark/>
          </w:tcPr>
          <w:p w:rsidR="003345C0" w:rsidRPr="00160416" w:rsidRDefault="003345C0" w:rsidP="00B06382">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(0.0148)</w:t>
            </w:r>
          </w:p>
        </w:tc>
        <w:tc>
          <w:tcPr>
            <w:tcW w:w="1800"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(0.0180)</w:t>
            </w:r>
          </w:p>
        </w:tc>
        <w:tc>
          <w:tcPr>
            <w:tcW w:w="2206" w:type="dxa"/>
            <w:tcBorders>
              <w:top w:val="nil"/>
              <w:left w:val="nil"/>
              <w:bottom w:val="nil"/>
              <w:right w:val="nil"/>
            </w:tcBorders>
            <w:shd w:val="clear" w:color="auto" w:fill="auto"/>
            <w:noWrap/>
            <w:vAlign w:val="bottom"/>
          </w:tcPr>
          <w:p w:rsidR="003345C0" w:rsidRPr="003345C0" w:rsidRDefault="003345C0" w:rsidP="005711C3">
            <w:pPr>
              <w:pStyle w:val="NormalWeb"/>
              <w:spacing w:before="0" w:beforeAutospacing="0" w:after="0" w:afterAutospacing="0"/>
              <w:jc w:val="center"/>
              <w:textAlignment w:val="bottom"/>
            </w:pPr>
            <w:r w:rsidRPr="003345C0">
              <w:rPr>
                <w:kern w:val="24"/>
                <w:lang w:val="en-CA"/>
              </w:rPr>
              <w:t>(0.0162)</w:t>
            </w:r>
          </w:p>
        </w:tc>
      </w:tr>
      <w:tr w:rsidR="007F1A86" w:rsidRPr="00160416" w:rsidTr="007F1A86">
        <w:trPr>
          <w:trHeight w:val="255"/>
        </w:trPr>
        <w:tc>
          <w:tcPr>
            <w:tcW w:w="4005" w:type="dxa"/>
            <w:tcBorders>
              <w:top w:val="nil"/>
              <w:left w:val="nil"/>
              <w:bottom w:val="nil"/>
              <w:right w:val="nil"/>
            </w:tcBorders>
            <w:shd w:val="clear" w:color="auto" w:fill="auto"/>
            <w:noWrap/>
            <w:vAlign w:val="bottom"/>
          </w:tcPr>
          <w:p w:rsidR="007F1A86" w:rsidRPr="00160416" w:rsidRDefault="007F1A86" w:rsidP="003D6D5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Tax credits-EBC</w:t>
            </w:r>
          </w:p>
        </w:tc>
        <w:tc>
          <w:tcPr>
            <w:tcW w:w="1770" w:type="dxa"/>
            <w:tcBorders>
              <w:top w:val="nil"/>
              <w:left w:val="nil"/>
              <w:bottom w:val="nil"/>
              <w:right w:val="nil"/>
            </w:tcBorders>
            <w:shd w:val="clear" w:color="auto" w:fill="auto"/>
            <w:noWrap/>
            <w:vAlign w:val="bottom"/>
          </w:tcPr>
          <w:p w:rsidR="007F1A86" w:rsidRPr="003345C0" w:rsidRDefault="007F1A86" w:rsidP="005711C3">
            <w:pPr>
              <w:pStyle w:val="NormalWeb"/>
              <w:spacing w:before="0" w:beforeAutospacing="0" w:after="0" w:afterAutospacing="0"/>
              <w:jc w:val="center"/>
              <w:textAlignment w:val="bottom"/>
            </w:pPr>
            <w:r w:rsidRPr="003345C0">
              <w:rPr>
                <w:kern w:val="24"/>
                <w:lang w:val="en-CA"/>
              </w:rPr>
              <w:t>0.0437***</w:t>
            </w:r>
          </w:p>
        </w:tc>
        <w:tc>
          <w:tcPr>
            <w:tcW w:w="1800" w:type="dxa"/>
            <w:tcBorders>
              <w:top w:val="nil"/>
              <w:left w:val="nil"/>
              <w:bottom w:val="nil"/>
              <w:right w:val="nil"/>
            </w:tcBorders>
            <w:shd w:val="clear" w:color="auto" w:fill="auto"/>
            <w:noWrap/>
            <w:vAlign w:val="bottom"/>
          </w:tcPr>
          <w:p w:rsidR="007F1A86" w:rsidRPr="003345C0" w:rsidRDefault="007F1A86" w:rsidP="005711C3">
            <w:pPr>
              <w:pStyle w:val="NormalWeb"/>
              <w:spacing w:before="0" w:beforeAutospacing="0" w:after="0" w:afterAutospacing="0"/>
              <w:jc w:val="center"/>
              <w:textAlignment w:val="bottom"/>
            </w:pPr>
            <w:r w:rsidRPr="003345C0">
              <w:rPr>
                <w:kern w:val="24"/>
                <w:lang w:val="en-CA"/>
              </w:rPr>
              <w:t>-0.0002</w:t>
            </w:r>
          </w:p>
        </w:tc>
        <w:tc>
          <w:tcPr>
            <w:tcW w:w="2206" w:type="dxa"/>
            <w:tcBorders>
              <w:top w:val="nil"/>
              <w:left w:val="nil"/>
              <w:bottom w:val="nil"/>
              <w:right w:val="nil"/>
            </w:tcBorders>
            <w:shd w:val="clear" w:color="auto" w:fill="auto"/>
            <w:noWrap/>
            <w:vAlign w:val="bottom"/>
          </w:tcPr>
          <w:p w:rsidR="007F1A86" w:rsidRPr="003345C0" w:rsidRDefault="007F1A86" w:rsidP="005711C3">
            <w:pPr>
              <w:pStyle w:val="NormalWeb"/>
              <w:spacing w:before="0" w:beforeAutospacing="0" w:after="0" w:afterAutospacing="0"/>
              <w:jc w:val="center"/>
              <w:textAlignment w:val="bottom"/>
            </w:pPr>
            <w:r w:rsidRPr="003345C0">
              <w:rPr>
                <w:kern w:val="24"/>
                <w:lang w:val="en-CA"/>
              </w:rPr>
              <w:t>0.0068</w:t>
            </w:r>
          </w:p>
        </w:tc>
      </w:tr>
      <w:tr w:rsidR="007F1A86" w:rsidRPr="00160416" w:rsidTr="003D6D59">
        <w:trPr>
          <w:trHeight w:val="255"/>
        </w:trPr>
        <w:tc>
          <w:tcPr>
            <w:tcW w:w="4005" w:type="dxa"/>
            <w:tcBorders>
              <w:top w:val="nil"/>
              <w:left w:val="nil"/>
              <w:bottom w:val="nil"/>
              <w:right w:val="nil"/>
            </w:tcBorders>
            <w:shd w:val="clear" w:color="auto" w:fill="auto"/>
            <w:noWrap/>
            <w:vAlign w:val="bottom"/>
          </w:tcPr>
          <w:p w:rsidR="007F1A86" w:rsidRPr="00160416" w:rsidRDefault="007F1A86" w:rsidP="003D6D59">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center"/>
          </w:tcPr>
          <w:p w:rsidR="007F1A86" w:rsidRPr="003345C0" w:rsidRDefault="007F1A86" w:rsidP="005711C3">
            <w:pPr>
              <w:pStyle w:val="NormalWeb"/>
              <w:spacing w:before="0" w:beforeAutospacing="0" w:after="0" w:afterAutospacing="0"/>
              <w:jc w:val="center"/>
              <w:textAlignment w:val="center"/>
            </w:pPr>
            <w:r w:rsidRPr="003345C0">
              <w:rPr>
                <w:kern w:val="24"/>
                <w:lang w:val="en-CA"/>
              </w:rPr>
              <w:t>(0.0078)</w:t>
            </w:r>
          </w:p>
        </w:tc>
        <w:tc>
          <w:tcPr>
            <w:tcW w:w="1800" w:type="dxa"/>
            <w:tcBorders>
              <w:top w:val="nil"/>
              <w:left w:val="nil"/>
              <w:bottom w:val="nil"/>
              <w:right w:val="nil"/>
            </w:tcBorders>
            <w:shd w:val="clear" w:color="auto" w:fill="auto"/>
            <w:noWrap/>
            <w:vAlign w:val="bottom"/>
          </w:tcPr>
          <w:p w:rsidR="007F1A86" w:rsidRPr="003345C0" w:rsidRDefault="007F1A86" w:rsidP="005711C3">
            <w:pPr>
              <w:pStyle w:val="NormalWeb"/>
              <w:spacing w:before="0" w:beforeAutospacing="0" w:after="0" w:afterAutospacing="0"/>
              <w:jc w:val="center"/>
              <w:textAlignment w:val="bottom"/>
            </w:pPr>
            <w:r w:rsidRPr="003345C0">
              <w:rPr>
                <w:kern w:val="24"/>
                <w:lang w:val="en-CA"/>
              </w:rPr>
              <w:t>(0.0096)</w:t>
            </w:r>
          </w:p>
        </w:tc>
        <w:tc>
          <w:tcPr>
            <w:tcW w:w="2206" w:type="dxa"/>
            <w:tcBorders>
              <w:top w:val="nil"/>
              <w:left w:val="nil"/>
              <w:bottom w:val="nil"/>
              <w:right w:val="nil"/>
            </w:tcBorders>
            <w:shd w:val="clear" w:color="auto" w:fill="auto"/>
            <w:noWrap/>
            <w:vAlign w:val="bottom"/>
          </w:tcPr>
          <w:p w:rsidR="007F1A86" w:rsidRPr="003345C0" w:rsidRDefault="007F1A86" w:rsidP="005711C3">
            <w:pPr>
              <w:pStyle w:val="NormalWeb"/>
              <w:spacing w:before="0" w:beforeAutospacing="0" w:after="0" w:afterAutospacing="0"/>
              <w:jc w:val="center"/>
              <w:textAlignment w:val="bottom"/>
            </w:pPr>
            <w:r w:rsidRPr="003345C0">
              <w:rPr>
                <w:kern w:val="24"/>
                <w:lang w:val="en-CA"/>
              </w:rPr>
              <w:t>(0.0082)</w:t>
            </w:r>
          </w:p>
        </w:tc>
      </w:tr>
      <w:tr w:rsidR="007F1A86" w:rsidRPr="00160416" w:rsidTr="003345C0">
        <w:trPr>
          <w:trHeight w:val="255"/>
        </w:trPr>
        <w:tc>
          <w:tcPr>
            <w:tcW w:w="4005" w:type="dxa"/>
            <w:tcBorders>
              <w:top w:val="nil"/>
              <w:left w:val="nil"/>
              <w:bottom w:val="nil"/>
              <w:right w:val="nil"/>
            </w:tcBorders>
            <w:shd w:val="clear" w:color="auto" w:fill="auto"/>
            <w:noWrap/>
            <w:vAlign w:val="bottom"/>
          </w:tcPr>
          <w:p w:rsidR="007F1A86" w:rsidRPr="00160416" w:rsidRDefault="007F1A86" w:rsidP="00B06382">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bottom"/>
          </w:tcPr>
          <w:p w:rsidR="007F1A86" w:rsidRPr="003345C0" w:rsidRDefault="007F1A86">
            <w:pPr>
              <w:pStyle w:val="NormalWeb"/>
              <w:spacing w:before="0" w:beforeAutospacing="0" w:after="0" w:afterAutospacing="0"/>
              <w:textAlignment w:val="bottom"/>
              <w:rPr>
                <w:kern w:val="24"/>
                <w:lang w:val="en-CA"/>
              </w:rPr>
            </w:pPr>
          </w:p>
        </w:tc>
        <w:tc>
          <w:tcPr>
            <w:tcW w:w="1800" w:type="dxa"/>
            <w:tcBorders>
              <w:top w:val="nil"/>
              <w:left w:val="nil"/>
              <w:bottom w:val="nil"/>
              <w:right w:val="nil"/>
            </w:tcBorders>
            <w:shd w:val="clear" w:color="auto" w:fill="auto"/>
            <w:noWrap/>
            <w:vAlign w:val="bottom"/>
          </w:tcPr>
          <w:p w:rsidR="007F1A86" w:rsidRPr="003345C0" w:rsidRDefault="007F1A86">
            <w:pPr>
              <w:pStyle w:val="NormalWeb"/>
              <w:spacing w:before="0" w:beforeAutospacing="0" w:after="0" w:afterAutospacing="0"/>
              <w:textAlignment w:val="bottom"/>
              <w:rPr>
                <w:kern w:val="24"/>
                <w:lang w:val="en-CA"/>
              </w:rPr>
            </w:pPr>
          </w:p>
        </w:tc>
        <w:tc>
          <w:tcPr>
            <w:tcW w:w="2206" w:type="dxa"/>
            <w:tcBorders>
              <w:top w:val="nil"/>
              <w:left w:val="nil"/>
              <w:bottom w:val="nil"/>
              <w:right w:val="nil"/>
            </w:tcBorders>
            <w:shd w:val="clear" w:color="auto" w:fill="auto"/>
            <w:noWrap/>
            <w:vAlign w:val="bottom"/>
          </w:tcPr>
          <w:p w:rsidR="007F1A86" w:rsidRPr="003345C0" w:rsidRDefault="007F1A86">
            <w:pPr>
              <w:pStyle w:val="NormalWeb"/>
              <w:spacing w:before="0" w:beforeAutospacing="0" w:after="0" w:afterAutospacing="0"/>
              <w:textAlignment w:val="bottom"/>
              <w:rPr>
                <w:kern w:val="24"/>
                <w:lang w:val="en-CA"/>
              </w:rPr>
            </w:pPr>
          </w:p>
        </w:tc>
      </w:tr>
      <w:tr w:rsidR="007F1A86" w:rsidRPr="00160416" w:rsidTr="003345C0">
        <w:trPr>
          <w:trHeight w:val="255"/>
        </w:trPr>
        <w:tc>
          <w:tcPr>
            <w:tcW w:w="4005" w:type="dxa"/>
            <w:tcBorders>
              <w:top w:val="nil"/>
              <w:left w:val="nil"/>
              <w:bottom w:val="nil"/>
              <w:right w:val="nil"/>
            </w:tcBorders>
            <w:shd w:val="clear" w:color="auto" w:fill="auto"/>
            <w:noWrap/>
            <w:vAlign w:val="bottom"/>
          </w:tcPr>
          <w:p w:rsidR="007F1A86" w:rsidRPr="00160416" w:rsidRDefault="007F1A86" w:rsidP="003D6D59">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Controls </w:t>
            </w:r>
          </w:p>
        </w:tc>
        <w:tc>
          <w:tcPr>
            <w:tcW w:w="1770" w:type="dxa"/>
            <w:tcBorders>
              <w:top w:val="nil"/>
              <w:left w:val="nil"/>
              <w:bottom w:val="nil"/>
              <w:right w:val="nil"/>
            </w:tcBorders>
            <w:shd w:val="clear" w:color="auto" w:fill="auto"/>
            <w:noWrap/>
            <w:vAlign w:val="bottom"/>
          </w:tcPr>
          <w:p w:rsidR="007F1A86" w:rsidRPr="003345C0" w:rsidRDefault="007F1A86" w:rsidP="001016E6">
            <w:pPr>
              <w:pStyle w:val="NormalWeb"/>
              <w:spacing w:before="0" w:beforeAutospacing="0" w:after="0" w:afterAutospacing="0"/>
              <w:jc w:val="center"/>
              <w:textAlignment w:val="bottom"/>
            </w:pPr>
            <w:r w:rsidRPr="003345C0">
              <w:rPr>
                <w:kern w:val="24"/>
                <w:lang w:val="en-CA"/>
              </w:rPr>
              <w:t>Y</w:t>
            </w:r>
            <w:r w:rsidR="001016E6">
              <w:rPr>
                <w:kern w:val="24"/>
                <w:lang w:val="en-CA"/>
              </w:rPr>
              <w:t>ES</w:t>
            </w:r>
          </w:p>
        </w:tc>
        <w:tc>
          <w:tcPr>
            <w:tcW w:w="1800" w:type="dxa"/>
            <w:tcBorders>
              <w:top w:val="nil"/>
              <w:left w:val="nil"/>
              <w:bottom w:val="nil"/>
              <w:right w:val="nil"/>
            </w:tcBorders>
            <w:shd w:val="clear" w:color="auto" w:fill="auto"/>
            <w:noWrap/>
            <w:vAlign w:val="bottom"/>
          </w:tcPr>
          <w:p w:rsidR="007F1A86" w:rsidRPr="003345C0" w:rsidRDefault="001016E6" w:rsidP="001016E6">
            <w:pPr>
              <w:pStyle w:val="NormalWeb"/>
              <w:spacing w:before="0" w:beforeAutospacing="0" w:after="0" w:afterAutospacing="0"/>
              <w:jc w:val="center"/>
              <w:textAlignment w:val="bottom"/>
            </w:pPr>
            <w:r>
              <w:rPr>
                <w:kern w:val="24"/>
                <w:lang w:val="en-CA"/>
              </w:rPr>
              <w:t>YES</w:t>
            </w:r>
          </w:p>
        </w:tc>
        <w:tc>
          <w:tcPr>
            <w:tcW w:w="2206" w:type="dxa"/>
            <w:tcBorders>
              <w:top w:val="nil"/>
              <w:left w:val="nil"/>
              <w:bottom w:val="nil"/>
              <w:right w:val="nil"/>
            </w:tcBorders>
            <w:shd w:val="clear" w:color="auto" w:fill="auto"/>
            <w:noWrap/>
            <w:vAlign w:val="bottom"/>
          </w:tcPr>
          <w:p w:rsidR="007F1A86" w:rsidRPr="003345C0" w:rsidRDefault="001016E6" w:rsidP="001016E6">
            <w:pPr>
              <w:pStyle w:val="NormalWeb"/>
              <w:spacing w:before="0" w:beforeAutospacing="0" w:after="0" w:afterAutospacing="0"/>
              <w:jc w:val="center"/>
              <w:textAlignment w:val="bottom"/>
            </w:pPr>
            <w:r>
              <w:rPr>
                <w:kern w:val="24"/>
                <w:lang w:val="en-CA"/>
              </w:rPr>
              <w:t>YES</w:t>
            </w:r>
          </w:p>
        </w:tc>
      </w:tr>
      <w:tr w:rsidR="007F1A86" w:rsidRPr="00160416" w:rsidTr="003345C0">
        <w:trPr>
          <w:trHeight w:val="255"/>
        </w:trPr>
        <w:tc>
          <w:tcPr>
            <w:tcW w:w="4005" w:type="dxa"/>
            <w:tcBorders>
              <w:top w:val="nil"/>
              <w:left w:val="nil"/>
              <w:bottom w:val="nil"/>
              <w:right w:val="nil"/>
            </w:tcBorders>
            <w:shd w:val="clear" w:color="auto" w:fill="auto"/>
            <w:noWrap/>
            <w:vAlign w:val="bottom"/>
          </w:tcPr>
          <w:p w:rsidR="007F1A86" w:rsidRPr="00160416" w:rsidRDefault="007F1A86" w:rsidP="00B06382">
            <w:pPr>
              <w:spacing w:after="0" w:line="240" w:lineRule="auto"/>
              <w:rPr>
                <w:rFonts w:ascii="Times New Roman" w:eastAsia="Times New Roman" w:hAnsi="Times New Roman" w:cs="Times New Roman"/>
                <w:sz w:val="24"/>
                <w:szCs w:val="24"/>
                <w:lang w:val="en-US"/>
              </w:rPr>
            </w:pPr>
          </w:p>
        </w:tc>
        <w:tc>
          <w:tcPr>
            <w:tcW w:w="1770" w:type="dxa"/>
            <w:tcBorders>
              <w:top w:val="nil"/>
              <w:left w:val="nil"/>
              <w:bottom w:val="nil"/>
              <w:right w:val="nil"/>
            </w:tcBorders>
            <w:shd w:val="clear" w:color="auto" w:fill="auto"/>
            <w:noWrap/>
            <w:vAlign w:val="bottom"/>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p>
        </w:tc>
        <w:tc>
          <w:tcPr>
            <w:tcW w:w="2206" w:type="dxa"/>
            <w:tcBorders>
              <w:top w:val="nil"/>
              <w:left w:val="nil"/>
              <w:bottom w:val="nil"/>
              <w:right w:val="nil"/>
            </w:tcBorders>
            <w:shd w:val="clear" w:color="auto" w:fill="auto"/>
            <w:noWrap/>
            <w:vAlign w:val="bottom"/>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p>
        </w:tc>
      </w:tr>
      <w:tr w:rsidR="007F1A86" w:rsidRPr="00160416" w:rsidTr="003345C0">
        <w:trPr>
          <w:trHeight w:val="255"/>
        </w:trPr>
        <w:tc>
          <w:tcPr>
            <w:tcW w:w="4005"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1770"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800"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2206"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7F1A86" w:rsidRPr="00160416" w:rsidTr="003345C0">
        <w:trPr>
          <w:trHeight w:val="255"/>
        </w:trPr>
        <w:tc>
          <w:tcPr>
            <w:tcW w:w="4005"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1770"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800"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2206" w:type="dxa"/>
            <w:tcBorders>
              <w:top w:val="nil"/>
              <w:left w:val="nil"/>
              <w:bottom w:val="nil"/>
              <w:right w:val="nil"/>
            </w:tcBorders>
            <w:shd w:val="clear" w:color="auto" w:fill="auto"/>
            <w:noWrap/>
            <w:vAlign w:val="bottom"/>
            <w:hideMark/>
          </w:tcPr>
          <w:p w:rsidR="007F1A86" w:rsidRPr="00160416" w:rsidRDefault="007F1A86"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3345C0" w:rsidRDefault="003345C0">
      <w:pPr>
        <w:rPr>
          <w:rFonts w:ascii="Times New Roman" w:eastAsia="Times New Roman" w:hAnsi="Times New Roman" w:cs="Times New Roman"/>
        </w:rPr>
      </w:pPr>
    </w:p>
    <w:p w:rsidR="003345C0" w:rsidRDefault="003345C0">
      <w:pPr>
        <w:rPr>
          <w:rFonts w:ascii="Times New Roman" w:eastAsia="Times New Roman" w:hAnsi="Times New Roman" w:cs="Times New Roman"/>
        </w:rPr>
      </w:pPr>
      <w:r>
        <w:rPr>
          <w:rFonts w:ascii="Times New Roman" w:eastAsia="Times New Roman" w:hAnsi="Times New Roman" w:cs="Times New Roman"/>
        </w:rPr>
        <w:br w:type="page"/>
      </w:r>
    </w:p>
    <w:tbl>
      <w:tblPr>
        <w:tblW w:w="9781" w:type="dxa"/>
        <w:tblInd w:w="93" w:type="dxa"/>
        <w:tblLook w:val="04A0" w:firstRow="1" w:lastRow="0" w:firstColumn="1" w:lastColumn="0" w:noHBand="0" w:noVBand="1"/>
      </w:tblPr>
      <w:tblGrid>
        <w:gridCol w:w="4005"/>
        <w:gridCol w:w="1362"/>
        <w:gridCol w:w="1526"/>
        <w:gridCol w:w="1544"/>
        <w:gridCol w:w="1344"/>
      </w:tblGrid>
      <w:tr w:rsidR="00600ABD" w:rsidRPr="00160416" w:rsidTr="00B06382">
        <w:trPr>
          <w:trHeight w:val="255"/>
        </w:trPr>
        <w:tc>
          <w:tcPr>
            <w:tcW w:w="9781" w:type="dxa"/>
            <w:gridSpan w:val="5"/>
            <w:tcBorders>
              <w:top w:val="nil"/>
              <w:left w:val="nil"/>
              <w:bottom w:val="nil"/>
              <w:right w:val="nil"/>
            </w:tcBorders>
            <w:shd w:val="clear" w:color="auto" w:fill="auto"/>
            <w:noWrap/>
            <w:hideMark/>
          </w:tcPr>
          <w:p w:rsidR="00600ABD" w:rsidRPr="00160416" w:rsidRDefault="00600ABD" w:rsidP="00B06382">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lastRenderedPageBreak/>
              <w:t xml:space="preserve">Table </w:t>
            </w:r>
            <w:r>
              <w:rPr>
                <w:rFonts w:ascii="Times New Roman" w:eastAsia="Times New Roman" w:hAnsi="Times New Roman" w:cs="Times New Roman"/>
                <w:b/>
                <w:bCs/>
                <w:sz w:val="24"/>
                <w:szCs w:val="24"/>
                <w:lang w:val="en-US"/>
              </w:rPr>
              <w:t>7 Panel B</w:t>
            </w:r>
            <w:r w:rsidRPr="00160416">
              <w:rPr>
                <w:rFonts w:ascii="Times New Roman" w:eastAsia="Times New Roman" w:hAnsi="Times New Roman" w:cs="Times New Roman"/>
                <w:b/>
                <w:bCs/>
                <w:sz w:val="24"/>
                <w:szCs w:val="24"/>
                <w:lang w:val="en-US"/>
              </w:rPr>
              <w:t>: Current Investor Choices</w:t>
            </w:r>
            <w:r>
              <w:rPr>
                <w:rFonts w:ascii="Times New Roman" w:eastAsia="Times New Roman" w:hAnsi="Times New Roman" w:cs="Times New Roman"/>
                <w:b/>
                <w:bCs/>
                <w:sz w:val="24"/>
                <w:szCs w:val="24"/>
                <w:lang w:val="en-US"/>
              </w:rPr>
              <w:t>:</w:t>
            </w:r>
            <w:r w:rsidRPr="00160416">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Second Stage Instrumental Variables</w:t>
            </w:r>
            <w:r w:rsidRPr="00160416">
              <w:rPr>
                <w:rFonts w:ascii="Times New Roman" w:eastAsia="Times New Roman" w:hAnsi="Times New Roman" w:cs="Times New Roman"/>
                <w:b/>
                <w:bCs/>
                <w:sz w:val="24"/>
                <w:szCs w:val="24"/>
                <w:lang w:val="en-US"/>
              </w:rPr>
              <w:t>.</w:t>
            </w:r>
          </w:p>
        </w:tc>
      </w:tr>
      <w:tr w:rsidR="00600ABD" w:rsidRPr="00160416" w:rsidTr="00B06382">
        <w:trPr>
          <w:trHeight w:val="276"/>
        </w:trPr>
        <w:tc>
          <w:tcPr>
            <w:tcW w:w="9781" w:type="dxa"/>
            <w:gridSpan w:val="5"/>
            <w:vMerge w:val="restart"/>
            <w:tcBorders>
              <w:top w:val="nil"/>
              <w:left w:val="nil"/>
              <w:bottom w:val="nil"/>
              <w:right w:val="nil"/>
            </w:tcBorders>
            <w:shd w:val="clear" w:color="auto" w:fill="auto"/>
            <w:hideMark/>
          </w:tcPr>
          <w:p w:rsidR="00600ABD" w:rsidRPr="00160416" w:rsidRDefault="00600ABD" w:rsidP="00B06382">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This table reports results from </w:t>
            </w:r>
            <w:r>
              <w:rPr>
                <w:rFonts w:ascii="Times New Roman" w:eastAsia="Times New Roman" w:hAnsi="Times New Roman" w:cs="Times New Roman"/>
                <w:sz w:val="24"/>
                <w:szCs w:val="24"/>
                <w:lang w:val="en-US"/>
              </w:rPr>
              <w:t xml:space="preserve">a second stage instrumental variable </w:t>
            </w:r>
            <w:r w:rsidRPr="00160416">
              <w:rPr>
                <w:rFonts w:ascii="Times New Roman" w:eastAsia="Times New Roman" w:hAnsi="Times New Roman" w:cs="Times New Roman"/>
                <w:sz w:val="24"/>
                <w:szCs w:val="24"/>
                <w:lang w:val="en-US"/>
              </w:rPr>
              <w:t xml:space="preserve">regressions. The unit of analysis is company-quarter. The dependent variables are the current investment amounts for Angel, VC, Other and All investors. The main independent variables are the prior cumulative investments amounts of Angel, VC, and Other investors. </w:t>
            </w:r>
            <w:r>
              <w:rPr>
                <w:rFonts w:ascii="Times New Roman" w:eastAsia="Times New Roman" w:hAnsi="Times New Roman" w:cs="Times New Roman"/>
                <w:sz w:val="24"/>
                <w:szCs w:val="24"/>
                <w:lang w:val="en-US"/>
              </w:rPr>
              <w:t xml:space="preserve">The instruments are described in Panel A. </w:t>
            </w:r>
            <w:r w:rsidRPr="00160416">
              <w:rPr>
                <w:rFonts w:ascii="Times New Roman" w:eastAsia="Times New Roman" w:hAnsi="Times New Roman" w:cs="Times New Roman"/>
                <w:sz w:val="24"/>
                <w:szCs w:val="24"/>
                <w:lang w:val="en-US"/>
              </w:rPr>
              <w:t>The unreported control variables are company, industry, region, company age at first round, company age at time of investment, time since last investment, calendar time, as well as the constant. All variables are defined in Table A1 in the Appendix. All investment amounts are in natural logarithm. Robust standard errors are reported in the parentheses. ***, **, and * indicate significance at the 1%, 5%, and 10% levels, respectively.</w:t>
            </w: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76"/>
        </w:trPr>
        <w:tc>
          <w:tcPr>
            <w:tcW w:w="9781" w:type="dxa"/>
            <w:gridSpan w:val="5"/>
            <w:vMerge/>
            <w:tcBorders>
              <w:top w:val="nil"/>
              <w:left w:val="nil"/>
              <w:bottom w:val="nil"/>
              <w:right w:val="nil"/>
            </w:tcBorders>
            <w:vAlign w:val="center"/>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r>
      <w:tr w:rsidR="00600ABD" w:rsidRPr="00160416" w:rsidTr="00B06382">
        <w:trPr>
          <w:trHeight w:val="255"/>
        </w:trPr>
        <w:tc>
          <w:tcPr>
            <w:tcW w:w="4005" w:type="dxa"/>
            <w:tcBorders>
              <w:top w:val="single" w:sz="4" w:space="0" w:color="000000"/>
              <w:left w:val="nil"/>
              <w:bottom w:val="single" w:sz="4" w:space="0" w:color="000000"/>
              <w:right w:val="nil"/>
            </w:tcBorders>
            <w:shd w:val="clear" w:color="auto" w:fill="auto"/>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5776" w:type="dxa"/>
            <w:gridSpan w:val="4"/>
            <w:tcBorders>
              <w:top w:val="single" w:sz="4" w:space="0" w:color="000000"/>
              <w:left w:val="nil"/>
              <w:bottom w:val="single" w:sz="4" w:space="0" w:color="000000"/>
              <w:right w:val="nil"/>
            </w:tcBorders>
            <w:shd w:val="clear" w:color="auto" w:fill="auto"/>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Current investment amount.</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1362"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1526"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15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13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1362" w:type="dxa"/>
            <w:tcBorders>
              <w:top w:val="single" w:sz="4" w:space="0" w:color="000000"/>
              <w:left w:val="nil"/>
              <w:bottom w:val="single" w:sz="4" w:space="0" w:color="000000"/>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w:t>
            </w:r>
          </w:p>
        </w:tc>
        <w:tc>
          <w:tcPr>
            <w:tcW w:w="1526" w:type="dxa"/>
            <w:tcBorders>
              <w:top w:val="single" w:sz="4" w:space="0" w:color="000000"/>
              <w:left w:val="nil"/>
              <w:bottom w:val="single" w:sz="4" w:space="0" w:color="000000"/>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1544" w:type="dxa"/>
            <w:tcBorders>
              <w:top w:val="single" w:sz="4" w:space="0" w:color="000000"/>
              <w:left w:val="nil"/>
              <w:bottom w:val="single" w:sz="4" w:space="0" w:color="000000"/>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1344" w:type="dxa"/>
            <w:tcBorders>
              <w:top w:val="single" w:sz="4" w:space="0" w:color="000000"/>
              <w:left w:val="nil"/>
              <w:bottom w:val="single" w:sz="4" w:space="0" w:color="000000"/>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Total</w:t>
            </w:r>
          </w:p>
        </w:tc>
      </w:tr>
      <w:tr w:rsidR="00600ABD" w:rsidRPr="00160416" w:rsidTr="00B06382">
        <w:trPr>
          <w:trHeight w:val="255"/>
        </w:trPr>
        <w:tc>
          <w:tcPr>
            <w:tcW w:w="4005" w:type="dxa"/>
            <w:tcBorders>
              <w:top w:val="single" w:sz="4" w:space="0" w:color="000000"/>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362"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526"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5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13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600ABD" w:rsidRPr="00160416" w:rsidTr="00B06382">
        <w:trPr>
          <w:trHeight w:val="255"/>
        </w:trPr>
        <w:tc>
          <w:tcPr>
            <w:tcW w:w="4005" w:type="dxa"/>
            <w:tcBorders>
              <w:top w:val="nil"/>
              <w:left w:val="nil"/>
              <w:bottom w:val="nil"/>
              <w:right w:val="nil"/>
            </w:tcBorders>
            <w:shd w:val="clear" w:color="auto" w:fill="auto"/>
            <w:noWrap/>
            <w:vAlign w:val="bottom"/>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w:t>
            </w:r>
            <w:r>
              <w:rPr>
                <w:rFonts w:ascii="Times New Roman" w:eastAsia="Times New Roman" w:hAnsi="Times New Roman" w:cs="Times New Roman"/>
                <w:sz w:val="24"/>
                <w:szCs w:val="24"/>
                <w:lang w:val="en-US"/>
              </w:rPr>
              <w:t>-IV</w:t>
            </w: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0.104</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-0.158*</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-0.165</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-0.0873</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(0.117)</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(0.0941)</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(0.137)</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(0.157)</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r>
              <w:rPr>
                <w:rFonts w:ascii="Times New Roman" w:eastAsia="Times New Roman" w:hAnsi="Times New Roman" w:cs="Times New Roman"/>
                <w:sz w:val="24"/>
                <w:szCs w:val="24"/>
                <w:lang w:val="en-US"/>
              </w:rPr>
              <w:t>-IV</w:t>
            </w: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0.231</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0.0934</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0.00216</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0.220</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(0.180)</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(0.144)</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(0.219)</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(0.224)</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r>
              <w:rPr>
                <w:rFonts w:ascii="Times New Roman" w:eastAsia="Times New Roman" w:hAnsi="Times New Roman" w:cs="Times New Roman"/>
                <w:sz w:val="24"/>
                <w:szCs w:val="24"/>
                <w:lang w:val="en-US"/>
              </w:rPr>
              <w:t>-IV</w:t>
            </w: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-0.596</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-0.448</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-1.253</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0.618</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(1.282)</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(0.810)</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(1.010)</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lang w:val="en-CA"/>
              </w:rPr>
              <w:t>(2.494)</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Controls </w:t>
            </w:r>
          </w:p>
        </w:tc>
        <w:tc>
          <w:tcPr>
            <w:tcW w:w="1362"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rPr>
              <w:t>YES</w:t>
            </w:r>
          </w:p>
        </w:tc>
        <w:tc>
          <w:tcPr>
            <w:tcW w:w="1526"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rPr>
              <w:t>YES</w:t>
            </w:r>
          </w:p>
        </w:tc>
        <w:tc>
          <w:tcPr>
            <w:tcW w:w="15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rPr>
              <w:t>YES</w:t>
            </w:r>
          </w:p>
        </w:tc>
        <w:tc>
          <w:tcPr>
            <w:tcW w:w="1344" w:type="dxa"/>
            <w:tcBorders>
              <w:top w:val="nil"/>
              <w:left w:val="nil"/>
              <w:bottom w:val="nil"/>
              <w:right w:val="nil"/>
            </w:tcBorders>
            <w:shd w:val="clear" w:color="auto" w:fill="auto"/>
            <w:noWrap/>
            <w:vAlign w:val="bottom"/>
          </w:tcPr>
          <w:p w:rsidR="00600ABD" w:rsidRPr="00600ABD" w:rsidRDefault="00600ABD" w:rsidP="00B06382">
            <w:pPr>
              <w:pStyle w:val="NormalWeb"/>
              <w:spacing w:before="0" w:beforeAutospacing="0" w:after="0" w:afterAutospacing="0"/>
              <w:jc w:val="center"/>
              <w:textAlignment w:val="bottom"/>
            </w:pPr>
            <w:r w:rsidRPr="00600ABD">
              <w:rPr>
                <w:kern w:val="24"/>
              </w:rPr>
              <w:t>YES</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526"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5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3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r>
      <w:tr w:rsidR="00600ABD" w:rsidRPr="00160416" w:rsidTr="00B06382">
        <w:trPr>
          <w:trHeight w:val="255"/>
        </w:trPr>
        <w:tc>
          <w:tcPr>
            <w:tcW w:w="4005" w:type="dxa"/>
            <w:tcBorders>
              <w:top w:val="nil"/>
              <w:left w:val="nil"/>
              <w:bottom w:val="nil"/>
              <w:right w:val="nil"/>
            </w:tcBorders>
            <w:shd w:val="clear" w:color="auto" w:fill="auto"/>
            <w:noWrap/>
            <w:vAlign w:val="bottom"/>
          </w:tcPr>
          <w:p w:rsidR="00600ABD" w:rsidRPr="00160416" w:rsidRDefault="00600ABD" w:rsidP="00B06382">
            <w:pPr>
              <w:spacing w:after="0" w:line="240" w:lineRule="auto"/>
              <w:rPr>
                <w:rFonts w:ascii="Times New Roman" w:eastAsia="Times New Roman" w:hAnsi="Times New Roman" w:cs="Times New Roman"/>
                <w:sz w:val="24"/>
                <w:szCs w:val="24"/>
                <w:lang w:val="en-US"/>
              </w:rPr>
            </w:pPr>
          </w:p>
        </w:tc>
        <w:tc>
          <w:tcPr>
            <w:tcW w:w="1362" w:type="dxa"/>
            <w:tcBorders>
              <w:top w:val="nil"/>
              <w:left w:val="nil"/>
              <w:bottom w:val="nil"/>
              <w:right w:val="nil"/>
            </w:tcBorders>
            <w:shd w:val="clear" w:color="auto" w:fill="auto"/>
            <w:noWrap/>
            <w:vAlign w:val="bottom"/>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526" w:type="dxa"/>
            <w:tcBorders>
              <w:top w:val="nil"/>
              <w:left w:val="nil"/>
              <w:bottom w:val="nil"/>
              <w:right w:val="nil"/>
            </w:tcBorders>
            <w:shd w:val="clear" w:color="auto" w:fill="auto"/>
            <w:noWrap/>
            <w:vAlign w:val="bottom"/>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544" w:type="dxa"/>
            <w:tcBorders>
              <w:top w:val="nil"/>
              <w:left w:val="nil"/>
              <w:bottom w:val="nil"/>
              <w:right w:val="nil"/>
            </w:tcBorders>
            <w:shd w:val="clear" w:color="auto" w:fill="auto"/>
            <w:noWrap/>
            <w:vAlign w:val="bottom"/>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c>
          <w:tcPr>
            <w:tcW w:w="1344" w:type="dxa"/>
            <w:tcBorders>
              <w:top w:val="nil"/>
              <w:left w:val="nil"/>
              <w:bottom w:val="nil"/>
              <w:right w:val="nil"/>
            </w:tcBorders>
            <w:shd w:val="clear" w:color="auto" w:fill="auto"/>
            <w:noWrap/>
            <w:vAlign w:val="bottom"/>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1362"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526"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5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13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600ABD" w:rsidRPr="00160416" w:rsidTr="00B06382">
        <w:trPr>
          <w:trHeight w:val="255"/>
        </w:trPr>
        <w:tc>
          <w:tcPr>
            <w:tcW w:w="4005"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1362"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526"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5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1344" w:type="dxa"/>
            <w:tcBorders>
              <w:top w:val="nil"/>
              <w:left w:val="nil"/>
              <w:bottom w:val="nil"/>
              <w:right w:val="nil"/>
            </w:tcBorders>
            <w:shd w:val="clear" w:color="auto" w:fill="auto"/>
            <w:noWrap/>
            <w:vAlign w:val="bottom"/>
            <w:hideMark/>
          </w:tcPr>
          <w:p w:rsidR="00600ABD" w:rsidRPr="00160416" w:rsidRDefault="00600ABD" w:rsidP="00B06382">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0F0EBF" w:rsidRDefault="000F0EBF">
      <w:pPr>
        <w:rPr>
          <w:rFonts w:ascii="Times New Roman" w:eastAsia="Times New Roman" w:hAnsi="Times New Roman" w:cs="Times New Roman"/>
        </w:rPr>
      </w:pPr>
      <w:r>
        <w:rPr>
          <w:rFonts w:ascii="Times New Roman" w:eastAsia="Times New Roman" w:hAnsi="Times New Roman" w:cs="Times New Roman"/>
        </w:rPr>
        <w:br w:type="page"/>
      </w:r>
    </w:p>
    <w:p w:rsidR="004913A8" w:rsidRDefault="004913A8">
      <w:pPr>
        <w:rPr>
          <w:rFonts w:ascii="Times New Roman" w:eastAsia="Times New Roman" w:hAnsi="Times New Roman" w:cs="Times New Roman"/>
        </w:rPr>
      </w:pPr>
    </w:p>
    <w:p w:rsidR="00160416" w:rsidRDefault="00160416" w:rsidP="008B05DC">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3004"/>
        <w:gridCol w:w="1316"/>
        <w:gridCol w:w="1316"/>
        <w:gridCol w:w="1316"/>
        <w:gridCol w:w="1316"/>
        <w:gridCol w:w="1308"/>
      </w:tblGrid>
      <w:tr w:rsidR="00160416" w:rsidRPr="00160416" w:rsidTr="00160416">
        <w:trPr>
          <w:trHeight w:val="255"/>
        </w:trPr>
        <w:tc>
          <w:tcPr>
            <w:tcW w:w="5000" w:type="pct"/>
            <w:gridSpan w:val="6"/>
            <w:tcBorders>
              <w:top w:val="nil"/>
              <w:left w:val="nil"/>
              <w:bottom w:val="nil"/>
              <w:right w:val="nil"/>
            </w:tcBorders>
            <w:shd w:val="clear" w:color="auto" w:fill="auto"/>
            <w:noWrap/>
            <w:hideMark/>
          </w:tcPr>
          <w:p w:rsidR="00160416" w:rsidRPr="00160416" w:rsidRDefault="00160416" w:rsidP="003345C0">
            <w:pPr>
              <w:spacing w:after="0" w:line="240" w:lineRule="auto"/>
              <w:jc w:val="center"/>
              <w:rPr>
                <w:rFonts w:ascii="Times New Roman" w:eastAsia="Times New Roman" w:hAnsi="Times New Roman" w:cs="Times New Roman"/>
                <w:b/>
                <w:bCs/>
                <w:sz w:val="24"/>
                <w:szCs w:val="24"/>
                <w:lang w:val="en-US"/>
              </w:rPr>
            </w:pPr>
            <w:r w:rsidRPr="00160416">
              <w:rPr>
                <w:rFonts w:ascii="Times New Roman" w:eastAsia="Times New Roman" w:hAnsi="Times New Roman" w:cs="Times New Roman"/>
                <w:b/>
                <w:bCs/>
                <w:sz w:val="24"/>
                <w:szCs w:val="24"/>
                <w:lang w:val="en-US"/>
              </w:rPr>
              <w:t xml:space="preserve">Table </w:t>
            </w:r>
            <w:r w:rsidR="003345C0">
              <w:rPr>
                <w:rFonts w:ascii="Times New Roman" w:eastAsia="Times New Roman" w:hAnsi="Times New Roman" w:cs="Times New Roman"/>
                <w:b/>
                <w:bCs/>
                <w:sz w:val="24"/>
                <w:szCs w:val="24"/>
                <w:lang w:val="en-US"/>
              </w:rPr>
              <w:t>8</w:t>
            </w:r>
            <w:r w:rsidRPr="00160416">
              <w:rPr>
                <w:rFonts w:ascii="Times New Roman" w:eastAsia="Times New Roman" w:hAnsi="Times New Roman" w:cs="Times New Roman"/>
                <w:b/>
                <w:bCs/>
                <w:sz w:val="24"/>
                <w:szCs w:val="24"/>
                <w:lang w:val="en-US"/>
              </w:rPr>
              <w:t>: Decomposing Angel Investors.</w:t>
            </w:r>
          </w:p>
        </w:tc>
      </w:tr>
      <w:tr w:rsidR="00160416" w:rsidRPr="00160416" w:rsidTr="00160416">
        <w:trPr>
          <w:trHeight w:val="276"/>
        </w:trPr>
        <w:tc>
          <w:tcPr>
            <w:tcW w:w="5000" w:type="pct"/>
            <w:gridSpan w:val="6"/>
            <w:vMerge w:val="restart"/>
            <w:tcBorders>
              <w:top w:val="nil"/>
              <w:left w:val="nil"/>
              <w:bottom w:val="nil"/>
              <w:right w:val="nil"/>
            </w:tcBorders>
            <w:shd w:val="clear" w:color="auto" w:fill="auto"/>
            <w:hideMark/>
          </w:tcPr>
          <w:p w:rsidR="00160416" w:rsidRPr="00160416" w:rsidRDefault="00160416" w:rsidP="00160416">
            <w:pPr>
              <w:spacing w:after="0" w:line="240" w:lineRule="auto"/>
              <w:jc w:val="both"/>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This table reports results from panel OLS regressions. The unit of analysis is company-quarter. The dependent variables are the current investment amounts for Angel-Single, Angel-Multiple, Angel-</w:t>
            </w:r>
            <w:r w:rsidR="00D2101D">
              <w:rPr>
                <w:rFonts w:ascii="Times New Roman" w:eastAsia="Times New Roman" w:hAnsi="Times New Roman" w:cs="Times New Roman"/>
                <w:sz w:val="24"/>
                <w:szCs w:val="24"/>
                <w:lang w:val="en-US"/>
              </w:rPr>
              <w:t>Fund</w:t>
            </w:r>
            <w:r w:rsidRPr="00160416">
              <w:rPr>
                <w:rFonts w:ascii="Times New Roman" w:eastAsia="Times New Roman" w:hAnsi="Times New Roman" w:cs="Times New Roman"/>
                <w:sz w:val="24"/>
                <w:szCs w:val="24"/>
                <w:lang w:val="en-US"/>
              </w:rPr>
              <w:t>, VC, Other and All investors. The main independent variables are the prior cumulative investments amounts of Angel-Single, Angel-Multiple, Angel-</w:t>
            </w:r>
            <w:r w:rsidR="00D2101D">
              <w:rPr>
                <w:rFonts w:ascii="Times New Roman" w:eastAsia="Times New Roman" w:hAnsi="Times New Roman" w:cs="Times New Roman"/>
                <w:sz w:val="24"/>
                <w:szCs w:val="24"/>
                <w:lang w:val="en-US"/>
              </w:rPr>
              <w:t>Fund</w:t>
            </w:r>
            <w:r w:rsidRPr="00160416">
              <w:rPr>
                <w:rFonts w:ascii="Times New Roman" w:eastAsia="Times New Roman" w:hAnsi="Times New Roman" w:cs="Times New Roman"/>
                <w:sz w:val="24"/>
                <w:szCs w:val="24"/>
                <w:lang w:val="en-US"/>
              </w:rPr>
              <w:t xml:space="preserve"> VC, and Other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76"/>
        </w:trPr>
        <w:tc>
          <w:tcPr>
            <w:tcW w:w="5000" w:type="pct"/>
            <w:gridSpan w:val="6"/>
            <w:vMerge/>
            <w:tcBorders>
              <w:top w:val="nil"/>
              <w:left w:val="nil"/>
              <w:bottom w:val="nil"/>
              <w:right w:val="nil"/>
            </w:tcBorders>
            <w:vAlign w:val="center"/>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r>
      <w:tr w:rsidR="00160416" w:rsidRPr="00160416" w:rsidTr="00160416">
        <w:trPr>
          <w:trHeight w:val="255"/>
        </w:trPr>
        <w:tc>
          <w:tcPr>
            <w:tcW w:w="1571"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3429" w:type="pct"/>
            <w:gridSpan w:val="5"/>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DV: Current investment amount.</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Prior Cumulative</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5</w:t>
            </w:r>
          </w:p>
        </w:tc>
      </w:tr>
      <w:tr w:rsidR="00160416" w:rsidRPr="00160416" w:rsidTr="00160416">
        <w:trPr>
          <w:trHeight w:val="255"/>
        </w:trPr>
        <w:tc>
          <w:tcPr>
            <w:tcW w:w="1571" w:type="pct"/>
            <w:tcBorders>
              <w:top w:val="nil"/>
              <w:left w:val="nil"/>
              <w:bottom w:val="nil"/>
              <w:right w:val="nil"/>
            </w:tcBorders>
            <w:shd w:val="clear" w:color="auto" w:fill="auto"/>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Investment Amount</w:t>
            </w:r>
          </w:p>
        </w:tc>
        <w:tc>
          <w:tcPr>
            <w:tcW w:w="686"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 Single</w:t>
            </w:r>
          </w:p>
        </w:tc>
        <w:tc>
          <w:tcPr>
            <w:tcW w:w="686"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 Multiple</w:t>
            </w:r>
          </w:p>
        </w:tc>
        <w:tc>
          <w:tcPr>
            <w:tcW w:w="686"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p>
        </w:tc>
        <w:tc>
          <w:tcPr>
            <w:tcW w:w="686"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686" w:type="pct"/>
            <w:tcBorders>
              <w:top w:val="single" w:sz="4" w:space="0" w:color="000000"/>
              <w:left w:val="nil"/>
              <w:bottom w:val="single" w:sz="4" w:space="0" w:color="000000"/>
              <w:right w:val="nil"/>
            </w:tcBorders>
            <w:shd w:val="clear" w:color="auto" w:fill="auto"/>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r>
      <w:tr w:rsidR="00160416" w:rsidRPr="00160416" w:rsidTr="00160416">
        <w:trPr>
          <w:trHeight w:val="255"/>
        </w:trPr>
        <w:tc>
          <w:tcPr>
            <w:tcW w:w="1571"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 Single</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0.116***</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0.0179**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-0.0193**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-0.0334***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0.00991</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(0.0121)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(0.00761)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(0.00864)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(0.00890)</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(0.00970)</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 Multiple</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-0.0203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0.0411***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0.00131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0.00773</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(0.0148)</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(0.0106)</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(0.00991)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(0.00917)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(0.0122)</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-0.0504***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-0.00894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0.125***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-0.0122</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-0.0171**</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(0.00838)</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(0.00600)</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(0.00869)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(0.00755)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(0.00731)</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VC</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-0.0623***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-0.0173***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-0.0337***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-0.0133*</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(0.00878)</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(0.00576)</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(0.00719)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(0.00842)</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(0.00783)</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Other</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0.0170*</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0.00256</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-0.000909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0.00733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0.0942***</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(0.00909)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(0.00634)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(0.00722)</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(0.00909)</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(0.00868)</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Controls</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YES</w:t>
            </w:r>
          </w:p>
        </w:tc>
      </w:tr>
      <w:tr w:rsidR="00160416" w:rsidRPr="00160416" w:rsidTr="00160416">
        <w:trPr>
          <w:trHeight w:val="255"/>
        </w:trPr>
        <w:tc>
          <w:tcPr>
            <w:tcW w:w="1571"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Angel (Single vs. Multiple)</w:t>
            </w:r>
          </w:p>
        </w:tc>
        <w:tc>
          <w:tcPr>
            <w:tcW w:w="68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0.136***</w:t>
            </w:r>
          </w:p>
        </w:tc>
        <w:tc>
          <w:tcPr>
            <w:tcW w:w="68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-0.023</w:t>
            </w:r>
          </w:p>
        </w:tc>
        <w:tc>
          <w:tcPr>
            <w:tcW w:w="68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-0.006</w:t>
            </w:r>
          </w:p>
        </w:tc>
        <w:tc>
          <w:tcPr>
            <w:tcW w:w="68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-0.035***</w:t>
            </w:r>
          </w:p>
        </w:tc>
        <w:tc>
          <w:tcPr>
            <w:tcW w:w="686" w:type="pct"/>
            <w:tcBorders>
              <w:top w:val="single" w:sz="4" w:space="0" w:color="000000"/>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0.002</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(36.47)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(2.17)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(6.67)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(Single vs. </w:t>
            </w:r>
            <w:r w:rsidR="00D2101D">
              <w:rPr>
                <w:rFonts w:ascii="Times New Roman" w:eastAsia="Times New Roman" w:hAnsi="Times New Roman" w:cs="Times New Roman"/>
                <w:sz w:val="24"/>
                <w:szCs w:val="24"/>
                <w:lang w:val="en-US"/>
              </w:rPr>
              <w:t>Fund</w:t>
            </w:r>
            <w:r w:rsidRPr="00160416">
              <w:rPr>
                <w:rFonts w:ascii="Times New Roman" w:eastAsia="Times New Roman" w:hAnsi="Times New Roman" w:cs="Times New Roman"/>
                <w:sz w:val="24"/>
                <w:szCs w:val="24"/>
                <w:lang w:val="en-US"/>
              </w:rPr>
              <w:t>)</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0.166***</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0.027***</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-0.144***</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0.027***</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(158.51)</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(9.73)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(128.33)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(5.85)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(7.78)</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xml:space="preserve">Angel (Multiple vs. </w:t>
            </w:r>
            <w:r w:rsidR="00D2101D">
              <w:rPr>
                <w:rFonts w:ascii="Times New Roman" w:eastAsia="Times New Roman" w:hAnsi="Times New Roman" w:cs="Times New Roman"/>
                <w:sz w:val="24"/>
                <w:szCs w:val="24"/>
                <w:lang w:val="en-US"/>
              </w:rPr>
              <w:t>Fund</w:t>
            </w:r>
            <w:r w:rsidRPr="00160416">
              <w:rPr>
                <w:rFonts w:ascii="Times New Roman" w:eastAsia="Times New Roman" w:hAnsi="Times New Roman" w:cs="Times New Roman"/>
                <w:sz w:val="24"/>
                <w:szCs w:val="24"/>
                <w:lang w:val="en-US"/>
              </w:rPr>
              <w:t>)</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0.030</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0.050***</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-0.138***</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0.013</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0.025</w:t>
            </w:r>
          </w:p>
        </w:tc>
      </w:tr>
      <w:tr w:rsidR="00160416" w:rsidRPr="00160416" w:rsidTr="00160416">
        <w:trPr>
          <w:trHeight w:val="255"/>
        </w:trPr>
        <w:tc>
          <w:tcPr>
            <w:tcW w:w="1571"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 </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(2.34)</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(14.41)</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(89.60)</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(1.24)</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(2.46)</w:t>
            </w:r>
          </w:p>
        </w:tc>
      </w:tr>
      <w:tr w:rsidR="00160416" w:rsidRPr="00160416" w:rsidTr="00160416">
        <w:trPr>
          <w:trHeight w:val="255"/>
        </w:trPr>
        <w:tc>
          <w:tcPr>
            <w:tcW w:w="1571"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Observations</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c>
          <w:tcPr>
            <w:tcW w:w="686" w:type="pct"/>
            <w:tcBorders>
              <w:top w:val="nil"/>
              <w:left w:val="nil"/>
              <w:bottom w:val="nil"/>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6,815</w:t>
            </w:r>
          </w:p>
        </w:tc>
      </w:tr>
      <w:tr w:rsidR="00160416" w:rsidRPr="00160416" w:rsidTr="00160416">
        <w:trPr>
          <w:trHeight w:val="255"/>
        </w:trPr>
        <w:tc>
          <w:tcPr>
            <w:tcW w:w="1571"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Number of companies</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c>
          <w:tcPr>
            <w:tcW w:w="686" w:type="pct"/>
            <w:tcBorders>
              <w:top w:val="nil"/>
              <w:left w:val="nil"/>
              <w:bottom w:val="single" w:sz="4" w:space="0" w:color="000000"/>
              <w:right w:val="nil"/>
            </w:tcBorders>
            <w:shd w:val="clear" w:color="auto" w:fill="auto"/>
            <w:noWrap/>
            <w:vAlign w:val="bottom"/>
            <w:hideMark/>
          </w:tcPr>
          <w:p w:rsidR="00160416" w:rsidRPr="00160416" w:rsidRDefault="00160416" w:rsidP="00160416">
            <w:pPr>
              <w:spacing w:after="0" w:line="240" w:lineRule="auto"/>
              <w:jc w:val="center"/>
              <w:rPr>
                <w:rFonts w:ascii="Times New Roman" w:eastAsia="Times New Roman" w:hAnsi="Times New Roman" w:cs="Times New Roman"/>
                <w:sz w:val="24"/>
                <w:szCs w:val="24"/>
                <w:lang w:val="en-US"/>
              </w:rPr>
            </w:pPr>
            <w:r w:rsidRPr="00160416">
              <w:rPr>
                <w:rFonts w:ascii="Times New Roman" w:eastAsia="Times New Roman" w:hAnsi="Times New Roman" w:cs="Times New Roman"/>
                <w:sz w:val="24"/>
                <w:szCs w:val="24"/>
                <w:lang w:val="en-US"/>
              </w:rPr>
              <w:t>469</w:t>
            </w:r>
          </w:p>
        </w:tc>
      </w:tr>
    </w:tbl>
    <w:p w:rsidR="00160416" w:rsidRPr="00295FD5" w:rsidRDefault="00160416" w:rsidP="008B05DC">
      <w:pPr>
        <w:spacing w:after="0" w:line="240" w:lineRule="auto"/>
        <w:rPr>
          <w:rFonts w:ascii="Times New Roman" w:eastAsia="Times New Roman" w:hAnsi="Times New Roman" w:cs="Times New Roman"/>
        </w:rPr>
        <w:sectPr w:rsidR="00160416" w:rsidRPr="00295FD5">
          <w:pgSz w:w="12240" w:h="15840"/>
          <w:pgMar w:top="1440" w:right="1440" w:bottom="1440" w:left="1440" w:header="720" w:footer="720" w:gutter="0"/>
          <w:cols w:space="720"/>
          <w:docGrid w:linePitch="360"/>
        </w:sectPr>
      </w:pPr>
    </w:p>
    <w:p w:rsidR="008B05DC" w:rsidRPr="00295FD5" w:rsidRDefault="008B05DC" w:rsidP="008B05DC">
      <w:pPr>
        <w:rPr>
          <w:rFonts w:ascii="Times New Roman" w:hAnsi="Times New Roman" w:cs="Times New Roman"/>
        </w:rPr>
      </w:pPr>
    </w:p>
    <w:tbl>
      <w:tblPr>
        <w:tblW w:w="5000" w:type="pct"/>
        <w:tblLayout w:type="fixed"/>
        <w:tblLook w:val="04A0" w:firstRow="1" w:lastRow="0" w:firstColumn="1" w:lastColumn="0" w:noHBand="0" w:noVBand="1"/>
      </w:tblPr>
      <w:tblGrid>
        <w:gridCol w:w="3257"/>
        <w:gridCol w:w="192"/>
        <w:gridCol w:w="1244"/>
        <w:gridCol w:w="1170"/>
        <w:gridCol w:w="1244"/>
        <w:gridCol w:w="1244"/>
        <w:gridCol w:w="1244"/>
        <w:gridCol w:w="1170"/>
        <w:gridCol w:w="1170"/>
        <w:gridCol w:w="1241"/>
      </w:tblGrid>
      <w:tr w:rsidR="00160416" w:rsidRPr="00432E1B" w:rsidTr="00432E1B">
        <w:trPr>
          <w:trHeight w:val="255"/>
        </w:trPr>
        <w:tc>
          <w:tcPr>
            <w:tcW w:w="5000" w:type="pct"/>
            <w:gridSpan w:val="10"/>
            <w:tcBorders>
              <w:top w:val="nil"/>
              <w:left w:val="nil"/>
              <w:bottom w:val="nil"/>
              <w:right w:val="nil"/>
            </w:tcBorders>
            <w:shd w:val="clear" w:color="auto" w:fill="auto"/>
            <w:noWrap/>
            <w:hideMark/>
          </w:tcPr>
          <w:p w:rsidR="00160416" w:rsidRPr="00432E1B" w:rsidRDefault="00160416" w:rsidP="003345C0">
            <w:pPr>
              <w:spacing w:after="0" w:line="240" w:lineRule="auto"/>
              <w:jc w:val="center"/>
              <w:rPr>
                <w:rFonts w:ascii="Times New Roman" w:eastAsia="Times New Roman" w:hAnsi="Times New Roman" w:cs="Times New Roman"/>
                <w:b/>
                <w:bCs/>
                <w:lang w:val="en-US"/>
              </w:rPr>
            </w:pPr>
            <w:r w:rsidRPr="00432E1B">
              <w:rPr>
                <w:rFonts w:ascii="Times New Roman" w:eastAsia="Times New Roman" w:hAnsi="Times New Roman" w:cs="Times New Roman"/>
                <w:b/>
                <w:bCs/>
                <w:lang w:val="en-US"/>
              </w:rPr>
              <w:t xml:space="preserve">Table </w:t>
            </w:r>
            <w:r w:rsidR="003345C0">
              <w:rPr>
                <w:rFonts w:ascii="Times New Roman" w:eastAsia="Times New Roman" w:hAnsi="Times New Roman" w:cs="Times New Roman"/>
                <w:b/>
                <w:bCs/>
                <w:lang w:val="en-US"/>
              </w:rPr>
              <w:t>9</w:t>
            </w:r>
            <w:r w:rsidRPr="00432E1B">
              <w:rPr>
                <w:rFonts w:ascii="Times New Roman" w:eastAsia="Times New Roman" w:hAnsi="Times New Roman" w:cs="Times New Roman"/>
                <w:b/>
                <w:bCs/>
                <w:lang w:val="en-US"/>
              </w:rPr>
              <w:t>: Decomposing all Investor Categories</w:t>
            </w:r>
          </w:p>
        </w:tc>
      </w:tr>
      <w:tr w:rsidR="00160416" w:rsidRPr="00432E1B" w:rsidTr="00432E1B">
        <w:trPr>
          <w:trHeight w:val="276"/>
        </w:trPr>
        <w:tc>
          <w:tcPr>
            <w:tcW w:w="5000" w:type="pct"/>
            <w:gridSpan w:val="10"/>
            <w:vMerge w:val="restart"/>
            <w:tcBorders>
              <w:top w:val="nil"/>
              <w:left w:val="nil"/>
              <w:bottom w:val="nil"/>
              <w:right w:val="nil"/>
            </w:tcBorders>
            <w:shd w:val="clear" w:color="auto" w:fill="auto"/>
            <w:hideMark/>
          </w:tcPr>
          <w:p w:rsidR="00160416" w:rsidRPr="00432E1B" w:rsidRDefault="00160416" w:rsidP="00432E1B">
            <w:pPr>
              <w:spacing w:after="0" w:line="240" w:lineRule="auto"/>
              <w:jc w:val="both"/>
              <w:rPr>
                <w:rFonts w:ascii="Times New Roman" w:eastAsia="Times New Roman" w:hAnsi="Times New Roman" w:cs="Times New Roman"/>
                <w:lang w:val="en-US"/>
              </w:rPr>
            </w:pPr>
            <w:r w:rsidRPr="00432E1B">
              <w:rPr>
                <w:rFonts w:ascii="Times New Roman" w:eastAsia="Times New Roman" w:hAnsi="Times New Roman" w:cs="Times New Roman"/>
                <w:lang w:val="en-US"/>
              </w:rPr>
              <w:t>This table reports results from panel OLS regressions. The unit of analysis is company-quarter. The dependent variables are the current investment amounts for all investor categories. The main independent variables are the prior cumulative investments amounts for all investor categories.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160416" w:rsidRPr="00432E1B" w:rsidTr="00432E1B">
        <w:trPr>
          <w:trHeight w:val="276"/>
        </w:trPr>
        <w:tc>
          <w:tcPr>
            <w:tcW w:w="5000" w:type="pct"/>
            <w:gridSpan w:val="10"/>
            <w:vMerge/>
            <w:tcBorders>
              <w:top w:val="nil"/>
              <w:left w:val="nil"/>
              <w:bottom w:val="nil"/>
              <w:right w:val="nil"/>
            </w:tcBorders>
            <w:vAlign w:val="center"/>
            <w:hideMark/>
          </w:tcPr>
          <w:p w:rsidR="00160416" w:rsidRPr="00432E1B" w:rsidRDefault="00160416" w:rsidP="00160416">
            <w:pPr>
              <w:spacing w:after="0" w:line="240" w:lineRule="auto"/>
              <w:rPr>
                <w:rFonts w:ascii="Times New Roman" w:eastAsia="Times New Roman" w:hAnsi="Times New Roman" w:cs="Times New Roman"/>
                <w:lang w:val="en-US"/>
              </w:rPr>
            </w:pPr>
          </w:p>
        </w:tc>
      </w:tr>
      <w:tr w:rsidR="00160416" w:rsidRPr="00432E1B" w:rsidTr="00432E1B">
        <w:trPr>
          <w:trHeight w:val="276"/>
        </w:trPr>
        <w:tc>
          <w:tcPr>
            <w:tcW w:w="5000" w:type="pct"/>
            <w:gridSpan w:val="10"/>
            <w:vMerge/>
            <w:tcBorders>
              <w:top w:val="nil"/>
              <w:left w:val="nil"/>
              <w:bottom w:val="nil"/>
              <w:right w:val="nil"/>
            </w:tcBorders>
            <w:vAlign w:val="center"/>
            <w:hideMark/>
          </w:tcPr>
          <w:p w:rsidR="00160416" w:rsidRPr="00432E1B" w:rsidRDefault="00160416" w:rsidP="00160416">
            <w:pPr>
              <w:spacing w:after="0" w:line="240" w:lineRule="auto"/>
              <w:rPr>
                <w:rFonts w:ascii="Times New Roman" w:eastAsia="Times New Roman" w:hAnsi="Times New Roman" w:cs="Times New Roman"/>
                <w:lang w:val="en-US"/>
              </w:rPr>
            </w:pPr>
          </w:p>
        </w:tc>
      </w:tr>
      <w:tr w:rsidR="00160416" w:rsidRPr="00432E1B" w:rsidTr="00432E1B">
        <w:trPr>
          <w:trHeight w:val="276"/>
        </w:trPr>
        <w:tc>
          <w:tcPr>
            <w:tcW w:w="5000" w:type="pct"/>
            <w:gridSpan w:val="10"/>
            <w:vMerge/>
            <w:tcBorders>
              <w:top w:val="nil"/>
              <w:left w:val="nil"/>
              <w:bottom w:val="nil"/>
              <w:right w:val="nil"/>
            </w:tcBorders>
            <w:vAlign w:val="center"/>
            <w:hideMark/>
          </w:tcPr>
          <w:p w:rsidR="00160416" w:rsidRPr="00432E1B" w:rsidRDefault="00160416" w:rsidP="00160416">
            <w:pPr>
              <w:spacing w:after="0" w:line="240" w:lineRule="auto"/>
              <w:rPr>
                <w:rFonts w:ascii="Times New Roman" w:eastAsia="Times New Roman" w:hAnsi="Times New Roman" w:cs="Times New Roman"/>
                <w:lang w:val="en-US"/>
              </w:rPr>
            </w:pPr>
          </w:p>
        </w:tc>
      </w:tr>
      <w:tr w:rsidR="00160416" w:rsidRPr="00432E1B" w:rsidTr="00432E1B">
        <w:trPr>
          <w:trHeight w:val="276"/>
        </w:trPr>
        <w:tc>
          <w:tcPr>
            <w:tcW w:w="5000" w:type="pct"/>
            <w:gridSpan w:val="10"/>
            <w:vMerge/>
            <w:tcBorders>
              <w:top w:val="nil"/>
              <w:left w:val="nil"/>
              <w:bottom w:val="nil"/>
              <w:right w:val="nil"/>
            </w:tcBorders>
            <w:vAlign w:val="center"/>
            <w:hideMark/>
          </w:tcPr>
          <w:p w:rsidR="00160416" w:rsidRPr="00432E1B" w:rsidRDefault="00160416" w:rsidP="00160416">
            <w:pPr>
              <w:spacing w:after="0" w:line="240" w:lineRule="auto"/>
              <w:rPr>
                <w:rFonts w:ascii="Times New Roman" w:eastAsia="Times New Roman" w:hAnsi="Times New Roman" w:cs="Times New Roman"/>
                <w:lang w:val="en-US"/>
              </w:rPr>
            </w:pPr>
          </w:p>
        </w:tc>
      </w:tr>
      <w:tr w:rsidR="00160416" w:rsidRPr="00432E1B" w:rsidTr="00432E1B">
        <w:trPr>
          <w:trHeight w:val="255"/>
        </w:trPr>
        <w:tc>
          <w:tcPr>
            <w:tcW w:w="1309" w:type="pct"/>
            <w:gridSpan w:val="2"/>
            <w:tcBorders>
              <w:top w:val="nil"/>
              <w:left w:val="nil"/>
              <w:bottom w:val="nil"/>
              <w:right w:val="nil"/>
            </w:tcBorders>
            <w:shd w:val="clear" w:color="auto" w:fill="auto"/>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3691" w:type="pct"/>
            <w:gridSpan w:val="8"/>
            <w:tcBorders>
              <w:top w:val="nil"/>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DV: Current investment amount.</w:t>
            </w:r>
          </w:p>
        </w:tc>
      </w:tr>
      <w:tr w:rsidR="00160416" w:rsidRPr="00432E1B" w:rsidTr="00432E1B">
        <w:trPr>
          <w:trHeight w:val="255"/>
        </w:trPr>
        <w:tc>
          <w:tcPr>
            <w:tcW w:w="1309" w:type="pct"/>
            <w:gridSpan w:val="2"/>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Prior Cumulative</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5</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8</w:t>
            </w:r>
          </w:p>
        </w:tc>
      </w:tr>
      <w:tr w:rsidR="00160416" w:rsidRPr="00432E1B" w:rsidTr="00432E1B">
        <w:trPr>
          <w:trHeight w:val="255"/>
        </w:trPr>
        <w:tc>
          <w:tcPr>
            <w:tcW w:w="1309" w:type="pct"/>
            <w:gridSpan w:val="2"/>
            <w:tcBorders>
              <w:top w:val="nil"/>
              <w:left w:val="nil"/>
              <w:bottom w:val="nil"/>
              <w:right w:val="nil"/>
            </w:tcBorders>
            <w:shd w:val="clear" w:color="auto" w:fill="auto"/>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Investment Amount</w:t>
            </w:r>
          </w:p>
        </w:tc>
        <w:tc>
          <w:tcPr>
            <w:tcW w:w="472"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Angel - Single</w:t>
            </w:r>
          </w:p>
        </w:tc>
        <w:tc>
          <w:tcPr>
            <w:tcW w:w="444"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Angel - Multiple</w:t>
            </w:r>
          </w:p>
        </w:tc>
        <w:tc>
          <w:tcPr>
            <w:tcW w:w="472"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xml:space="preserve">Angel - </w:t>
            </w:r>
            <w:r w:rsidR="00D2101D">
              <w:rPr>
                <w:rFonts w:ascii="Times New Roman" w:eastAsia="Times New Roman" w:hAnsi="Times New Roman" w:cs="Times New Roman"/>
                <w:lang w:val="en-US"/>
              </w:rPr>
              <w:t>Fund</w:t>
            </w:r>
          </w:p>
        </w:tc>
        <w:tc>
          <w:tcPr>
            <w:tcW w:w="472"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Private VC</w:t>
            </w:r>
          </w:p>
        </w:tc>
        <w:tc>
          <w:tcPr>
            <w:tcW w:w="472" w:type="pct"/>
            <w:tcBorders>
              <w:top w:val="single" w:sz="4" w:space="0" w:color="000000"/>
              <w:left w:val="nil"/>
              <w:bottom w:val="single" w:sz="4" w:space="0" w:color="000000"/>
              <w:right w:val="nil"/>
            </w:tcBorders>
            <w:shd w:val="clear" w:color="auto" w:fill="auto"/>
            <w:hideMark/>
          </w:tcPr>
          <w:p w:rsidR="00160416" w:rsidRPr="00432E1B" w:rsidRDefault="00160416" w:rsidP="00432E1B">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Gov</w:t>
            </w:r>
            <w:r w:rsidR="00432E1B" w:rsidRPr="00432E1B">
              <w:rPr>
                <w:rFonts w:ascii="Times New Roman" w:eastAsia="Times New Roman" w:hAnsi="Times New Roman" w:cs="Times New Roman"/>
                <w:lang w:val="en-US"/>
              </w:rPr>
              <w:t>.</w:t>
            </w:r>
            <w:r w:rsidRPr="00432E1B">
              <w:rPr>
                <w:rFonts w:ascii="Times New Roman" w:eastAsia="Times New Roman" w:hAnsi="Times New Roman" w:cs="Times New Roman"/>
                <w:lang w:val="en-US"/>
              </w:rPr>
              <w:t xml:space="preserve"> VC</w:t>
            </w:r>
          </w:p>
        </w:tc>
        <w:tc>
          <w:tcPr>
            <w:tcW w:w="444" w:type="pct"/>
            <w:tcBorders>
              <w:top w:val="single" w:sz="4" w:space="0" w:color="000000"/>
              <w:left w:val="nil"/>
              <w:bottom w:val="single" w:sz="4" w:space="0" w:color="000000"/>
              <w:right w:val="nil"/>
            </w:tcBorders>
            <w:shd w:val="clear" w:color="auto" w:fill="auto"/>
            <w:hideMark/>
          </w:tcPr>
          <w:p w:rsidR="00160416" w:rsidRPr="00432E1B" w:rsidRDefault="00160416" w:rsidP="00432E1B">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Corp</w:t>
            </w:r>
            <w:r w:rsidR="00432E1B" w:rsidRPr="00432E1B">
              <w:rPr>
                <w:rFonts w:ascii="Times New Roman" w:eastAsia="Times New Roman" w:hAnsi="Times New Roman" w:cs="Times New Roman"/>
                <w:lang w:val="en-US"/>
              </w:rPr>
              <w:t>.</w:t>
            </w:r>
            <w:r w:rsidRPr="00432E1B">
              <w:rPr>
                <w:rFonts w:ascii="Times New Roman" w:eastAsia="Times New Roman" w:hAnsi="Times New Roman" w:cs="Times New Roman"/>
                <w:lang w:val="en-US"/>
              </w:rPr>
              <w:t xml:space="preserve"> Investor</w:t>
            </w:r>
          </w:p>
        </w:tc>
        <w:tc>
          <w:tcPr>
            <w:tcW w:w="444"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Financial Investor</w:t>
            </w:r>
          </w:p>
        </w:tc>
        <w:tc>
          <w:tcPr>
            <w:tcW w:w="471" w:type="pct"/>
            <w:tcBorders>
              <w:top w:val="single" w:sz="4" w:space="0" w:color="000000"/>
              <w:left w:val="nil"/>
              <w:bottom w:val="single" w:sz="4" w:space="0" w:color="000000"/>
              <w:right w:val="nil"/>
            </w:tcBorders>
            <w:shd w:val="clear" w:color="auto" w:fill="auto"/>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Founders</w:t>
            </w:r>
          </w:p>
        </w:tc>
      </w:tr>
      <w:tr w:rsidR="00160416" w:rsidRPr="00432E1B" w:rsidTr="00432E1B">
        <w:trPr>
          <w:trHeight w:val="255"/>
        </w:trPr>
        <w:tc>
          <w:tcPr>
            <w:tcW w:w="1236"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 </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Angel - Single</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0.111***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0.0165**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-0.0201**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-0.0237***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-0.0253***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-0.00337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0.00112</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-0.00661</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(0.00782)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(0.00897)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(0.00810)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(0.00914)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(0.00758)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(0.00404)</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(0.00745)</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Angel - Multiple</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-0.0218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0.0415***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-0.0161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0.00703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-0.000518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-0.00769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0.00397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-0.000807</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(0.0145)</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(0.00707)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(0.00841)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(0.00975)</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(0.00552)</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(0.00933)</w:t>
            </w:r>
          </w:p>
        </w:tc>
      </w:tr>
      <w:tr w:rsidR="00160416" w:rsidRPr="00432E1B" w:rsidTr="00432E1B">
        <w:trPr>
          <w:trHeight w:val="255"/>
        </w:trPr>
        <w:tc>
          <w:tcPr>
            <w:tcW w:w="1236" w:type="pct"/>
            <w:tcBorders>
              <w:top w:val="nil"/>
              <w:left w:val="nil"/>
              <w:bottom w:val="nil"/>
              <w:right w:val="nil"/>
            </w:tcBorders>
            <w:shd w:val="clear" w:color="auto" w:fill="auto"/>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 xml:space="preserve">Angel - </w:t>
            </w:r>
            <w:r w:rsidR="00D2101D">
              <w:rPr>
                <w:rFonts w:ascii="Times New Roman" w:eastAsia="Times New Roman" w:hAnsi="Times New Roman" w:cs="Times New Roman"/>
                <w:lang w:val="en-US"/>
              </w:rPr>
              <w:t>Fund</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-0.0491***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-0.00683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0.124***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-0.00616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-0.00905</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-0.00757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-0.00657*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-0.0124**</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(0.00846)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(0.00611)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(0.00885)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(0.00606)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(0.00744)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(0.00596)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(0.00351)</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(0.00483)</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Private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-0.0145**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-0.0180**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0.0814***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0.0354***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0.00921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-0.00404</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-0.00368</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(0.00936)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(0.00682)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(0.00835)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(0.0109)</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(0.0134)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(0.00792)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(0.00485)</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(0.00543)</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Government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-0.0556***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-0.00687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-0.0278***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0.00636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0.137***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0.000853</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-0.0182***</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(0.00829)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(0.00625)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(0.00736)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(0.00870)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(0.0114)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(0.00694)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(0.00421)</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(0.00485)</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Corporate Investor</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0.00916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-0.00485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0.00952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0.000358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0.0731***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0.00498</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0.0116</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(0.00738)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(0.00708)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(0.00772)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(0.00887)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(0.00816)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(0.00417)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(0.00739)</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Financial Investor</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-0.0132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-0.00818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0.00276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-0.00104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-0.000590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0.00747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0.0179***</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-0.00417</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(0.0140)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(0.00984)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(0.00885)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(0.0114)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(0.0111)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(0.00635)</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(0.00936)</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Founders</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0.0317***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0.0168**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-0.00865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0.00812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-0.00497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0.0288***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0.0847***</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(0.0118)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(0.00824)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(0.00855)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(0.00606)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(0.00821)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(0.00894)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(0.00449)</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(0.00838)</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Controls</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YES</w:t>
            </w:r>
          </w:p>
        </w:tc>
      </w:tr>
      <w:tr w:rsidR="00432E1B" w:rsidRPr="00432E1B" w:rsidTr="00432E1B">
        <w:trPr>
          <w:trHeight w:val="255"/>
        </w:trPr>
        <w:tc>
          <w:tcPr>
            <w:tcW w:w="1236"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rPr>
                <w:rFonts w:ascii="Times New Roman" w:eastAsia="Times New Roman" w:hAnsi="Times New Roman" w:cs="Times New Roman"/>
                <w:lang w:val="en-US"/>
              </w:rPr>
            </w:pPr>
          </w:p>
        </w:tc>
        <w:tc>
          <w:tcPr>
            <w:tcW w:w="545" w:type="pct"/>
            <w:gridSpan w:val="2"/>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1" w:type="pct"/>
            <w:tcBorders>
              <w:top w:val="single" w:sz="4" w:space="0" w:color="000000"/>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r>
      <w:tr w:rsidR="00432E1B" w:rsidRPr="00432E1B" w:rsidTr="00432E1B">
        <w:trPr>
          <w:trHeight w:val="255"/>
        </w:trPr>
        <w:tc>
          <w:tcPr>
            <w:tcW w:w="1236" w:type="pct"/>
            <w:tcBorders>
              <w:left w:val="nil"/>
              <w:bottom w:val="nil"/>
              <w:right w:val="nil"/>
            </w:tcBorders>
            <w:shd w:val="clear" w:color="auto" w:fill="auto"/>
            <w:noWrap/>
            <w:vAlign w:val="bottom"/>
          </w:tcPr>
          <w:p w:rsidR="00432E1B" w:rsidRPr="00432E1B" w:rsidRDefault="00432E1B" w:rsidP="00160416">
            <w:pPr>
              <w:spacing w:after="0" w:line="240" w:lineRule="auto"/>
              <w:rPr>
                <w:rFonts w:ascii="Times New Roman" w:eastAsia="Times New Roman" w:hAnsi="Times New Roman" w:cs="Times New Roman"/>
                <w:lang w:val="en-US"/>
              </w:rPr>
            </w:pPr>
          </w:p>
        </w:tc>
        <w:tc>
          <w:tcPr>
            <w:tcW w:w="545" w:type="pct"/>
            <w:gridSpan w:val="2"/>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1"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r>
      <w:tr w:rsidR="00432E1B" w:rsidRPr="00432E1B" w:rsidTr="00432E1B">
        <w:trPr>
          <w:trHeight w:val="255"/>
        </w:trPr>
        <w:tc>
          <w:tcPr>
            <w:tcW w:w="1236" w:type="pct"/>
            <w:tcBorders>
              <w:left w:val="nil"/>
              <w:right w:val="nil"/>
            </w:tcBorders>
            <w:shd w:val="clear" w:color="auto" w:fill="auto"/>
            <w:noWrap/>
            <w:vAlign w:val="bottom"/>
          </w:tcPr>
          <w:p w:rsidR="00432E1B" w:rsidRPr="00432E1B" w:rsidRDefault="00432E1B" w:rsidP="00160416">
            <w:pPr>
              <w:spacing w:after="0" w:line="240" w:lineRule="auto"/>
              <w:rPr>
                <w:rFonts w:ascii="Times New Roman" w:eastAsia="Times New Roman" w:hAnsi="Times New Roman" w:cs="Times New Roman"/>
                <w:lang w:val="en-US"/>
              </w:rPr>
            </w:pPr>
          </w:p>
        </w:tc>
        <w:tc>
          <w:tcPr>
            <w:tcW w:w="545" w:type="pct"/>
            <w:gridSpan w:val="2"/>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1" w:type="pct"/>
            <w:tcBorders>
              <w:left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r>
      <w:tr w:rsidR="00432E1B" w:rsidRPr="00432E1B" w:rsidTr="00432E1B">
        <w:trPr>
          <w:trHeight w:val="255"/>
        </w:trPr>
        <w:tc>
          <w:tcPr>
            <w:tcW w:w="1236" w:type="pct"/>
            <w:tcBorders>
              <w:left w:val="nil"/>
              <w:bottom w:val="nil"/>
              <w:right w:val="nil"/>
            </w:tcBorders>
            <w:shd w:val="clear" w:color="auto" w:fill="auto"/>
            <w:noWrap/>
            <w:vAlign w:val="bottom"/>
          </w:tcPr>
          <w:p w:rsidR="00432E1B" w:rsidRPr="00432E1B" w:rsidRDefault="00432E1B" w:rsidP="00160416">
            <w:pPr>
              <w:spacing w:after="0" w:line="240" w:lineRule="auto"/>
              <w:rPr>
                <w:rFonts w:ascii="Times New Roman" w:eastAsia="Times New Roman" w:hAnsi="Times New Roman" w:cs="Times New Roman"/>
                <w:lang w:val="en-US"/>
              </w:rPr>
            </w:pPr>
          </w:p>
        </w:tc>
        <w:tc>
          <w:tcPr>
            <w:tcW w:w="545" w:type="pct"/>
            <w:gridSpan w:val="2"/>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1"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r>
      <w:tr w:rsidR="00432E1B" w:rsidRPr="00432E1B" w:rsidTr="00432E1B">
        <w:trPr>
          <w:trHeight w:val="255"/>
        </w:trPr>
        <w:tc>
          <w:tcPr>
            <w:tcW w:w="1236" w:type="pct"/>
            <w:tcBorders>
              <w:left w:val="nil"/>
              <w:bottom w:val="nil"/>
              <w:right w:val="nil"/>
            </w:tcBorders>
            <w:shd w:val="clear" w:color="auto" w:fill="auto"/>
            <w:noWrap/>
            <w:vAlign w:val="bottom"/>
          </w:tcPr>
          <w:p w:rsidR="00432E1B" w:rsidRPr="00432E1B" w:rsidRDefault="00432E1B" w:rsidP="00160416">
            <w:pPr>
              <w:spacing w:after="0" w:line="240" w:lineRule="auto"/>
              <w:rPr>
                <w:rFonts w:ascii="Times New Roman" w:eastAsia="Times New Roman" w:hAnsi="Times New Roman" w:cs="Times New Roman"/>
                <w:lang w:val="en-US"/>
              </w:rPr>
            </w:pPr>
          </w:p>
        </w:tc>
        <w:tc>
          <w:tcPr>
            <w:tcW w:w="545" w:type="pct"/>
            <w:gridSpan w:val="2"/>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2"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44"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c>
          <w:tcPr>
            <w:tcW w:w="471" w:type="pct"/>
            <w:tcBorders>
              <w:left w:val="nil"/>
              <w:bottom w:val="nil"/>
              <w:right w:val="nil"/>
            </w:tcBorders>
            <w:shd w:val="clear" w:color="auto" w:fill="auto"/>
            <w:noWrap/>
            <w:vAlign w:val="bottom"/>
          </w:tcPr>
          <w:p w:rsidR="00432E1B" w:rsidRPr="00432E1B" w:rsidRDefault="00432E1B" w:rsidP="00160416">
            <w:pPr>
              <w:spacing w:after="0" w:line="240" w:lineRule="auto"/>
              <w:jc w:val="center"/>
              <w:rPr>
                <w:rFonts w:ascii="Times New Roman" w:eastAsia="Times New Roman" w:hAnsi="Times New Roman" w:cs="Times New Roman"/>
                <w:lang w:val="en-US"/>
              </w:rPr>
            </w:pPr>
          </w:p>
        </w:tc>
      </w:tr>
      <w:tr w:rsidR="00432E1B" w:rsidRPr="00432E1B" w:rsidTr="00432E1B">
        <w:trPr>
          <w:trHeight w:val="255"/>
        </w:trPr>
        <w:tc>
          <w:tcPr>
            <w:tcW w:w="5000" w:type="pct"/>
            <w:gridSpan w:val="10"/>
            <w:tcBorders>
              <w:top w:val="single" w:sz="4" w:space="0" w:color="000000"/>
              <w:left w:val="nil"/>
              <w:bottom w:val="nil"/>
              <w:right w:val="nil"/>
            </w:tcBorders>
            <w:shd w:val="clear" w:color="auto" w:fill="auto"/>
            <w:noWrap/>
            <w:vAlign w:val="bottom"/>
          </w:tcPr>
          <w:p w:rsidR="00432E1B" w:rsidRPr="00432E1B" w:rsidRDefault="00432E1B" w:rsidP="003345C0">
            <w:pPr>
              <w:spacing w:after="0" w:line="240" w:lineRule="auto"/>
              <w:jc w:val="center"/>
              <w:rPr>
                <w:rFonts w:ascii="Times New Roman" w:eastAsia="Times New Roman" w:hAnsi="Times New Roman" w:cs="Times New Roman"/>
                <w:b/>
                <w:lang w:val="en-US"/>
              </w:rPr>
            </w:pPr>
            <w:r w:rsidRPr="00432E1B">
              <w:rPr>
                <w:rFonts w:ascii="Times New Roman" w:eastAsia="Times New Roman" w:hAnsi="Times New Roman" w:cs="Times New Roman"/>
                <w:b/>
                <w:lang w:val="en-US"/>
              </w:rPr>
              <w:lastRenderedPageBreak/>
              <w:t xml:space="preserve">Table </w:t>
            </w:r>
            <w:r w:rsidR="003345C0">
              <w:rPr>
                <w:rFonts w:ascii="Times New Roman" w:eastAsia="Times New Roman" w:hAnsi="Times New Roman" w:cs="Times New Roman"/>
                <w:b/>
                <w:lang w:val="en-US"/>
              </w:rPr>
              <w:t>9</w:t>
            </w:r>
            <w:r w:rsidRPr="00432E1B">
              <w:rPr>
                <w:rFonts w:ascii="Times New Roman" w:eastAsia="Times New Roman" w:hAnsi="Times New Roman" w:cs="Times New Roman"/>
                <w:b/>
                <w:lang w:val="en-US"/>
              </w:rPr>
              <w:t xml:space="preserve"> (continued): Equality Test of the Coefficients</w:t>
            </w:r>
          </w:p>
        </w:tc>
      </w:tr>
      <w:tr w:rsidR="00160416" w:rsidRPr="00432E1B" w:rsidTr="00432E1B">
        <w:trPr>
          <w:trHeight w:val="255"/>
        </w:trPr>
        <w:tc>
          <w:tcPr>
            <w:tcW w:w="1236"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Angel (Single vs. Multiple)</w:t>
            </w:r>
          </w:p>
        </w:tc>
        <w:tc>
          <w:tcPr>
            <w:tcW w:w="545" w:type="pct"/>
            <w:gridSpan w:val="2"/>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0.133***</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-0.025</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-0.031**</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-0.025*</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w:t>
            </w:r>
          </w:p>
        </w:tc>
        <w:tc>
          <w:tcPr>
            <w:tcW w:w="471"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(39.02)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(2.59)</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(6.47)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(3.83)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(0.13)</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(0.18)</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 xml:space="preserve">Angel (Single vs. </w:t>
            </w:r>
            <w:r w:rsidR="00D2101D">
              <w:rPr>
                <w:rFonts w:ascii="Times New Roman" w:eastAsia="Times New Roman" w:hAnsi="Times New Roman" w:cs="Times New Roman"/>
                <w:lang w:val="en-US"/>
              </w:rPr>
              <w:t>Fund</w:t>
            </w:r>
            <w:r w:rsidRPr="00432E1B">
              <w:rPr>
                <w:rFonts w:ascii="Times New Roman" w:eastAsia="Times New Roman" w:hAnsi="Times New Roman" w:cs="Times New Roman"/>
                <w:lang w:val="en-US"/>
              </w:rPr>
              <w:t>)</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0.160***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-0.144***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(139.89)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(6.74)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(125.16)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(6.38)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(3.54)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(0.34)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(3.75)</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(0.64)</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Single vs. Private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0.124***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-0.105***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-0.061***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0.005</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(84.84)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(9.76)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(57.00)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(15.28)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(1.40)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(0.76)</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(0.12)</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Single vs. Government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0.167***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-0.162***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(176.69)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(7.80)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(0.80)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(12.76)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(129.96)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(1.08)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(3.04)</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 xml:space="preserve">Angel (Multiple vs. </w:t>
            </w:r>
            <w:r w:rsidR="00D2101D">
              <w:rPr>
                <w:rFonts w:ascii="Times New Roman" w:eastAsia="Times New Roman" w:hAnsi="Times New Roman" w:cs="Times New Roman"/>
                <w:lang w:val="en-US"/>
              </w:rPr>
              <w:t>Fund</w:t>
            </w:r>
            <w:r w:rsidRPr="00432E1B">
              <w:rPr>
                <w:rFonts w:ascii="Times New Roman" w:eastAsia="Times New Roman" w:hAnsi="Times New Roman" w:cs="Times New Roman"/>
                <w:lang w:val="en-US"/>
              </w:rPr>
              <w:t>)</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-0.140***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0.013</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(1.99)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(13.58)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(93.87)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(1.55)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(0.58)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(2.40)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(1.02)</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Angel Multiple vs. Private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0.056***</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-0.074***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(0.26)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(20.10)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(33.91)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(5.44)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(1.90)</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(1.32)</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(0.08)</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Angel Multiple vs. Government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-0.137***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0.003</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0.017</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(3.78)</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(13.57)</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(0.90)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(94.51)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(0.20)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(2.41)</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E33A0A" w:rsidP="0016041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Angel fund</w:t>
            </w:r>
            <w:r w:rsidR="00160416" w:rsidRPr="00432E1B">
              <w:rPr>
                <w:rFonts w:ascii="Times New Roman" w:eastAsia="Times New Roman" w:hAnsi="Times New Roman" w:cs="Times New Roman"/>
                <w:lang w:val="en-US"/>
              </w:rPr>
              <w:t xml:space="preserve"> vs. Private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-0.036***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0.142***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-0.088***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-0.017</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-0.002</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-0.009</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(8.71)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(0.75)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(113.79)</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(43.82)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(7.29)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(2.44)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(1.64)</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E33A0A" w:rsidP="0016041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Angel fund</w:t>
            </w:r>
            <w:r w:rsidR="00160416" w:rsidRPr="00432E1B">
              <w:rPr>
                <w:rFonts w:ascii="Times New Roman" w:eastAsia="Times New Roman" w:hAnsi="Times New Roman" w:cs="Times New Roman"/>
                <w:lang w:val="en-US"/>
              </w:rPr>
              <w:t xml:space="preserve"> vs. Government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0.152***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-0.012</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-0.146***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0.004</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-0.007*</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0.006</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(0.46)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(168.29)</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(2.04)</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(150.86)</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(0.45)</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(3.63)</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(1.15)</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Private VC vs. Government VC</w:t>
            </w: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0.043***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0.075***</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-0.102***</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0.021*</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-0.005</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0.014*</w:t>
            </w:r>
          </w:p>
        </w:tc>
      </w:tr>
      <w:tr w:rsidR="00160416" w:rsidRPr="00432E1B" w:rsidTr="00432E1B">
        <w:trPr>
          <w:trHeight w:val="255"/>
        </w:trPr>
        <w:tc>
          <w:tcPr>
            <w:tcW w:w="1236"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p>
        </w:tc>
        <w:tc>
          <w:tcPr>
            <w:tcW w:w="545" w:type="pct"/>
            <w:gridSpan w:val="2"/>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(9.43)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(0.48)</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(0.61)</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(19.30)</w:t>
            </w:r>
          </w:p>
        </w:tc>
        <w:tc>
          <w:tcPr>
            <w:tcW w:w="472"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(20.29)</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(2.93)</w:t>
            </w:r>
          </w:p>
        </w:tc>
        <w:tc>
          <w:tcPr>
            <w:tcW w:w="444"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(0.40)</w:t>
            </w:r>
          </w:p>
        </w:tc>
        <w:tc>
          <w:tcPr>
            <w:tcW w:w="471" w:type="pct"/>
            <w:tcBorders>
              <w:top w:val="nil"/>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(3.22)</w:t>
            </w:r>
          </w:p>
        </w:tc>
      </w:tr>
      <w:tr w:rsidR="00160416" w:rsidRPr="00432E1B" w:rsidTr="00432E1B">
        <w:trPr>
          <w:trHeight w:val="255"/>
        </w:trPr>
        <w:tc>
          <w:tcPr>
            <w:tcW w:w="1309" w:type="pct"/>
            <w:gridSpan w:val="2"/>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Observations</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72"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44"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c>
          <w:tcPr>
            <w:tcW w:w="471" w:type="pct"/>
            <w:tcBorders>
              <w:top w:val="single" w:sz="4" w:space="0" w:color="000000"/>
              <w:left w:val="nil"/>
              <w:bottom w:val="nil"/>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6,815</w:t>
            </w:r>
          </w:p>
        </w:tc>
      </w:tr>
      <w:tr w:rsidR="00160416" w:rsidRPr="00432E1B" w:rsidTr="00432E1B">
        <w:trPr>
          <w:trHeight w:val="255"/>
        </w:trPr>
        <w:tc>
          <w:tcPr>
            <w:tcW w:w="1309" w:type="pct"/>
            <w:gridSpan w:val="2"/>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rPr>
                <w:rFonts w:ascii="Times New Roman" w:eastAsia="Times New Roman" w:hAnsi="Times New Roman" w:cs="Times New Roman"/>
                <w:lang w:val="en-US"/>
              </w:rPr>
            </w:pPr>
            <w:r w:rsidRPr="00432E1B">
              <w:rPr>
                <w:rFonts w:ascii="Times New Roman" w:eastAsia="Times New Roman" w:hAnsi="Times New Roman" w:cs="Times New Roman"/>
                <w:lang w:val="en-US"/>
              </w:rPr>
              <w:t>Number of companies</w:t>
            </w:r>
          </w:p>
        </w:tc>
        <w:tc>
          <w:tcPr>
            <w:tcW w:w="472"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44"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72"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72"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72"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44"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44"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c>
          <w:tcPr>
            <w:tcW w:w="471" w:type="pct"/>
            <w:tcBorders>
              <w:top w:val="nil"/>
              <w:left w:val="nil"/>
              <w:bottom w:val="single" w:sz="4" w:space="0" w:color="000000"/>
              <w:right w:val="nil"/>
            </w:tcBorders>
            <w:shd w:val="clear" w:color="auto" w:fill="auto"/>
            <w:noWrap/>
            <w:vAlign w:val="bottom"/>
            <w:hideMark/>
          </w:tcPr>
          <w:p w:rsidR="00160416" w:rsidRPr="00432E1B" w:rsidRDefault="00160416" w:rsidP="00160416">
            <w:pPr>
              <w:spacing w:after="0" w:line="240" w:lineRule="auto"/>
              <w:jc w:val="center"/>
              <w:rPr>
                <w:rFonts w:ascii="Times New Roman" w:eastAsia="Times New Roman" w:hAnsi="Times New Roman" w:cs="Times New Roman"/>
                <w:lang w:val="en-US"/>
              </w:rPr>
            </w:pPr>
            <w:r w:rsidRPr="00432E1B">
              <w:rPr>
                <w:rFonts w:ascii="Times New Roman" w:eastAsia="Times New Roman" w:hAnsi="Times New Roman" w:cs="Times New Roman"/>
                <w:lang w:val="en-US"/>
              </w:rPr>
              <w:t>469</w:t>
            </w:r>
          </w:p>
        </w:tc>
      </w:tr>
    </w:tbl>
    <w:p w:rsidR="008B05DC" w:rsidRPr="00295FD5" w:rsidRDefault="008B05DC" w:rsidP="008B05DC">
      <w:pPr>
        <w:rPr>
          <w:rFonts w:ascii="Times New Roman" w:hAnsi="Times New Roman" w:cs="Times New Roman"/>
        </w:rPr>
        <w:sectPr w:rsidR="008B05DC" w:rsidRPr="00295FD5" w:rsidSect="008B05DC">
          <w:pgSz w:w="15840" w:h="12240" w:orient="landscape"/>
          <w:pgMar w:top="1440" w:right="1440" w:bottom="1440" w:left="1440" w:header="720" w:footer="720" w:gutter="0"/>
          <w:cols w:space="720"/>
          <w:docGrid w:linePitch="360"/>
        </w:sectPr>
      </w:pPr>
    </w:p>
    <w:p w:rsidR="00E54A48" w:rsidRDefault="00E54A48" w:rsidP="008B05DC">
      <w:pPr>
        <w:rPr>
          <w:rFonts w:ascii="Times New Roman" w:hAnsi="Times New Roman" w:cs="Times New Roman"/>
          <w:sz w:val="24"/>
          <w:szCs w:val="24"/>
        </w:rPr>
      </w:pPr>
    </w:p>
    <w:tbl>
      <w:tblPr>
        <w:tblW w:w="5000" w:type="pct"/>
        <w:tblLook w:val="04A0" w:firstRow="1" w:lastRow="0" w:firstColumn="1" w:lastColumn="0" w:noHBand="0" w:noVBand="1"/>
      </w:tblPr>
      <w:tblGrid>
        <w:gridCol w:w="3591"/>
        <w:gridCol w:w="1196"/>
        <w:gridCol w:w="1102"/>
        <w:gridCol w:w="1196"/>
        <w:gridCol w:w="1117"/>
        <w:gridCol w:w="1374"/>
      </w:tblGrid>
      <w:tr w:rsidR="00432E1B" w:rsidRPr="00432E1B" w:rsidTr="00432E1B">
        <w:trPr>
          <w:trHeight w:val="255"/>
        </w:trPr>
        <w:tc>
          <w:tcPr>
            <w:tcW w:w="5000" w:type="pct"/>
            <w:gridSpan w:val="6"/>
            <w:tcBorders>
              <w:top w:val="nil"/>
              <w:left w:val="nil"/>
              <w:bottom w:val="nil"/>
              <w:right w:val="nil"/>
            </w:tcBorders>
            <w:shd w:val="clear" w:color="auto" w:fill="auto"/>
            <w:hideMark/>
          </w:tcPr>
          <w:p w:rsidR="00432E1B" w:rsidRPr="00432E1B" w:rsidRDefault="00432E1B" w:rsidP="003345C0">
            <w:pPr>
              <w:spacing w:after="0" w:line="240" w:lineRule="auto"/>
              <w:jc w:val="center"/>
              <w:rPr>
                <w:rFonts w:ascii="Times New Roman" w:eastAsia="Times New Roman" w:hAnsi="Times New Roman" w:cs="Times New Roman"/>
                <w:b/>
                <w:bCs/>
                <w:sz w:val="24"/>
                <w:szCs w:val="24"/>
                <w:lang w:val="en-US"/>
              </w:rPr>
            </w:pPr>
            <w:r w:rsidRPr="00432E1B">
              <w:rPr>
                <w:rFonts w:ascii="Times New Roman" w:eastAsia="Times New Roman" w:hAnsi="Times New Roman" w:cs="Times New Roman"/>
                <w:b/>
                <w:bCs/>
                <w:sz w:val="24"/>
                <w:szCs w:val="24"/>
                <w:lang w:val="en-US"/>
              </w:rPr>
              <w:t xml:space="preserve">Table </w:t>
            </w:r>
            <w:r w:rsidR="003345C0">
              <w:rPr>
                <w:rFonts w:ascii="Times New Roman" w:eastAsia="Times New Roman" w:hAnsi="Times New Roman" w:cs="Times New Roman"/>
                <w:b/>
                <w:bCs/>
                <w:sz w:val="24"/>
                <w:szCs w:val="24"/>
                <w:lang w:val="en-US"/>
              </w:rPr>
              <w:t>10</w:t>
            </w:r>
            <w:r w:rsidRPr="00432E1B">
              <w:rPr>
                <w:rFonts w:ascii="Times New Roman" w:eastAsia="Times New Roman" w:hAnsi="Times New Roman" w:cs="Times New Roman"/>
                <w:b/>
                <w:bCs/>
                <w:sz w:val="24"/>
                <w:szCs w:val="24"/>
                <w:lang w:val="en-US"/>
              </w:rPr>
              <w:t>: The Relationship between Investor Choices and Company Outcomes.</w:t>
            </w:r>
          </w:p>
        </w:tc>
      </w:tr>
      <w:tr w:rsidR="00432E1B" w:rsidRPr="00432E1B" w:rsidTr="00432E1B">
        <w:trPr>
          <w:trHeight w:val="276"/>
        </w:trPr>
        <w:tc>
          <w:tcPr>
            <w:tcW w:w="5000" w:type="pct"/>
            <w:gridSpan w:val="6"/>
            <w:vMerge w:val="restart"/>
            <w:tcBorders>
              <w:top w:val="nil"/>
              <w:left w:val="nil"/>
              <w:bottom w:val="nil"/>
              <w:right w:val="nil"/>
            </w:tcBorders>
            <w:shd w:val="clear" w:color="auto" w:fill="auto"/>
            <w:hideMark/>
          </w:tcPr>
          <w:p w:rsidR="00432E1B" w:rsidRPr="00432E1B" w:rsidRDefault="00432E1B" w:rsidP="00432E1B">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This table reports results from panel OLS regressions. 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 VC, and Other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55"/>
        </w:trPr>
        <w:tc>
          <w:tcPr>
            <w:tcW w:w="18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73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59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89"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59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59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732"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Employees</w:t>
            </w:r>
          </w:p>
        </w:tc>
      </w:tr>
      <w:tr w:rsidR="00432E1B" w:rsidRPr="00432E1B" w:rsidTr="00432E1B">
        <w:trPr>
          <w:trHeight w:val="255"/>
        </w:trPr>
        <w:tc>
          <w:tcPr>
            <w:tcW w:w="18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-0.246</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-0.00499</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-0.311*</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-0.0369</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0.0211*</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(0.187)</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(0.137)</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(0.185)</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(0.0277)</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(0.0114)</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0.509***</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-0.0484</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0.393***</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0.0544**</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0.0176**</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(0.121)</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(0.106)</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(0.133)</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(0.0241)</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(0.00736)</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0.0292</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-0.221**</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0.291*</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0.00138</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-0.00585</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(0.123)</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(0.102)</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(0.150)</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(0.0275)</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(0.0118)</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0.0567</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(0.0433)</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0.214***</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(0.0558)</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r>
      <w:tr w:rsidR="00432E1B" w:rsidRPr="00432E1B" w:rsidTr="00432E1B">
        <w:trPr>
          <w:trHeight w:val="255"/>
        </w:trPr>
        <w:tc>
          <w:tcPr>
            <w:tcW w:w="18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vs. VC</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-0.755***</w:t>
            </w:r>
          </w:p>
        </w:tc>
        <w:tc>
          <w:tcPr>
            <w:tcW w:w="5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0.043</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-0.704***</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-0.091**</w:t>
            </w:r>
          </w:p>
        </w:tc>
        <w:tc>
          <w:tcPr>
            <w:tcW w:w="73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0.003</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(16.45)</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(8.32)</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(6.53)</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w:t>
            </w:r>
          </w:p>
        </w:tc>
      </w:tr>
      <w:tr w:rsidR="00432E1B" w:rsidRPr="00432E1B" w:rsidTr="00432E1B">
        <w:trPr>
          <w:trHeight w:val="255"/>
        </w:trPr>
        <w:tc>
          <w:tcPr>
            <w:tcW w:w="18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5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73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432E1B" w:rsidRPr="00432E1B" w:rsidTr="00432E1B">
        <w:trPr>
          <w:trHeight w:val="255"/>
        </w:trPr>
        <w:tc>
          <w:tcPr>
            <w:tcW w:w="18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5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73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3105D2" w:rsidRDefault="001B16D6">
      <w:r>
        <w:br w:type="page"/>
      </w:r>
    </w:p>
    <w:tbl>
      <w:tblPr>
        <w:tblW w:w="5000" w:type="pct"/>
        <w:tblLook w:val="04A0" w:firstRow="1" w:lastRow="0" w:firstColumn="1" w:lastColumn="0" w:noHBand="0" w:noVBand="1"/>
      </w:tblPr>
      <w:tblGrid>
        <w:gridCol w:w="3575"/>
        <w:gridCol w:w="1179"/>
        <w:gridCol w:w="1086"/>
        <w:gridCol w:w="1180"/>
        <w:gridCol w:w="1196"/>
        <w:gridCol w:w="1360"/>
      </w:tblGrid>
      <w:tr w:rsidR="003105D2" w:rsidRPr="00432E1B" w:rsidTr="00B2655E">
        <w:trPr>
          <w:trHeight w:val="255"/>
        </w:trPr>
        <w:tc>
          <w:tcPr>
            <w:tcW w:w="5000" w:type="pct"/>
            <w:gridSpan w:val="6"/>
            <w:tcBorders>
              <w:top w:val="nil"/>
              <w:left w:val="nil"/>
              <w:bottom w:val="nil"/>
              <w:right w:val="nil"/>
            </w:tcBorders>
            <w:shd w:val="clear" w:color="auto" w:fill="auto"/>
            <w:hideMark/>
          </w:tcPr>
          <w:p w:rsidR="003105D2" w:rsidRPr="00432E1B" w:rsidRDefault="003105D2" w:rsidP="003105D2">
            <w:pPr>
              <w:spacing w:after="0" w:line="240" w:lineRule="auto"/>
              <w:jc w:val="center"/>
              <w:rPr>
                <w:rFonts w:ascii="Times New Roman" w:eastAsia="Times New Roman" w:hAnsi="Times New Roman" w:cs="Times New Roman"/>
                <w:b/>
                <w:bCs/>
                <w:sz w:val="24"/>
                <w:szCs w:val="24"/>
                <w:lang w:val="en-US"/>
              </w:rPr>
            </w:pPr>
            <w:r w:rsidRPr="00432E1B">
              <w:rPr>
                <w:rFonts w:ascii="Times New Roman" w:eastAsia="Times New Roman" w:hAnsi="Times New Roman" w:cs="Times New Roman"/>
                <w:b/>
                <w:bCs/>
                <w:sz w:val="24"/>
                <w:szCs w:val="24"/>
                <w:lang w:val="en-US"/>
              </w:rPr>
              <w:lastRenderedPageBreak/>
              <w:t xml:space="preserve">Table </w:t>
            </w:r>
            <w:r>
              <w:rPr>
                <w:rFonts w:ascii="Times New Roman" w:eastAsia="Times New Roman" w:hAnsi="Times New Roman" w:cs="Times New Roman"/>
                <w:b/>
                <w:bCs/>
                <w:sz w:val="24"/>
                <w:szCs w:val="24"/>
                <w:lang w:val="en-US"/>
              </w:rPr>
              <w:t>11</w:t>
            </w:r>
            <w:r w:rsidRPr="00432E1B">
              <w:rPr>
                <w:rFonts w:ascii="Times New Roman" w:eastAsia="Times New Roman" w:hAnsi="Times New Roman" w:cs="Times New Roman"/>
                <w:b/>
                <w:bCs/>
                <w:sz w:val="24"/>
                <w:szCs w:val="24"/>
                <w:lang w:val="en-US"/>
              </w:rPr>
              <w:t>: Investor Choices and Company Outcomes</w:t>
            </w:r>
            <w:r>
              <w:rPr>
                <w:rFonts w:ascii="Times New Roman" w:eastAsia="Times New Roman" w:hAnsi="Times New Roman" w:cs="Times New Roman"/>
                <w:b/>
                <w:bCs/>
                <w:sz w:val="24"/>
                <w:szCs w:val="24"/>
                <w:lang w:val="en-US"/>
              </w:rPr>
              <w:t xml:space="preserve"> Using Instrumental Variables</w:t>
            </w:r>
          </w:p>
        </w:tc>
      </w:tr>
      <w:tr w:rsidR="003105D2" w:rsidRPr="00432E1B" w:rsidTr="00B2655E">
        <w:trPr>
          <w:trHeight w:val="276"/>
        </w:trPr>
        <w:tc>
          <w:tcPr>
            <w:tcW w:w="5000" w:type="pct"/>
            <w:gridSpan w:val="6"/>
            <w:vMerge w:val="restart"/>
            <w:tcBorders>
              <w:top w:val="nil"/>
              <w:left w:val="nil"/>
              <w:bottom w:val="nil"/>
              <w:right w:val="nil"/>
            </w:tcBorders>
            <w:shd w:val="clear" w:color="auto" w:fill="auto"/>
            <w:hideMark/>
          </w:tcPr>
          <w:p w:rsidR="003105D2" w:rsidRPr="00432E1B" w:rsidRDefault="003105D2" w:rsidP="00F731CC">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This table reports</w:t>
            </w:r>
            <w:r w:rsidR="00F731CC">
              <w:rPr>
                <w:rFonts w:ascii="Times New Roman" w:eastAsia="Times New Roman" w:hAnsi="Times New Roman" w:cs="Times New Roman"/>
                <w:sz w:val="24"/>
                <w:szCs w:val="24"/>
                <w:lang w:val="en-US"/>
              </w:rPr>
              <w:t xml:space="preserve"> second stage regressions of an instrumental variable regression</w:t>
            </w:r>
            <w:r w:rsidRPr="00432E1B">
              <w:rPr>
                <w:rFonts w:ascii="Times New Roman" w:eastAsia="Times New Roman" w:hAnsi="Times New Roman" w:cs="Times New Roman"/>
                <w:sz w:val="24"/>
                <w:szCs w:val="24"/>
                <w:lang w:val="en-US"/>
              </w:rPr>
              <w:t xml:space="preserve">. 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 VC, and Other investors. </w:t>
            </w:r>
            <w:r w:rsidR="00F731CC">
              <w:rPr>
                <w:rFonts w:ascii="Times New Roman" w:eastAsia="Times New Roman" w:hAnsi="Times New Roman" w:cs="Times New Roman"/>
                <w:sz w:val="24"/>
                <w:szCs w:val="24"/>
                <w:lang w:val="en-US"/>
              </w:rPr>
              <w:t xml:space="preserve">They are instrumented by the tax credit instruments for the VCC, AFD and EBC program. </w:t>
            </w:r>
            <w:r w:rsidRPr="00432E1B">
              <w:rPr>
                <w:rFonts w:ascii="Times New Roman" w:eastAsia="Times New Roman" w:hAnsi="Times New Roman" w:cs="Times New Roman"/>
                <w:sz w:val="24"/>
                <w:szCs w:val="24"/>
                <w:lang w:val="en-US"/>
              </w:rPr>
              <w:t>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B2655E">
        <w:trPr>
          <w:trHeight w:val="276"/>
        </w:trPr>
        <w:tc>
          <w:tcPr>
            <w:tcW w:w="5000" w:type="pct"/>
            <w:gridSpan w:val="6"/>
            <w:vMerge/>
            <w:tcBorders>
              <w:top w:val="nil"/>
              <w:left w:val="nil"/>
              <w:bottom w:val="nil"/>
              <w:right w:val="nil"/>
            </w:tcBorders>
            <w:vAlign w:val="center"/>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r>
      <w:tr w:rsidR="003105D2" w:rsidRPr="00432E1B" w:rsidTr="003105D2">
        <w:trPr>
          <w:trHeight w:val="255"/>
        </w:trPr>
        <w:tc>
          <w:tcPr>
            <w:tcW w:w="18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616"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616"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624"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710"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616" w:type="pct"/>
            <w:tcBorders>
              <w:top w:val="single" w:sz="4" w:space="0" w:color="000000"/>
              <w:left w:val="nil"/>
              <w:bottom w:val="single" w:sz="4" w:space="0" w:color="000000"/>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67" w:type="pct"/>
            <w:tcBorders>
              <w:top w:val="single" w:sz="4" w:space="0" w:color="000000"/>
              <w:left w:val="nil"/>
              <w:bottom w:val="single" w:sz="4" w:space="0" w:color="000000"/>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616" w:type="pct"/>
            <w:tcBorders>
              <w:top w:val="single" w:sz="4" w:space="0" w:color="000000"/>
              <w:left w:val="nil"/>
              <w:bottom w:val="single" w:sz="4" w:space="0" w:color="000000"/>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624" w:type="pct"/>
            <w:tcBorders>
              <w:top w:val="single" w:sz="4" w:space="0" w:color="000000"/>
              <w:left w:val="nil"/>
              <w:bottom w:val="single" w:sz="4" w:space="0" w:color="000000"/>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710" w:type="pct"/>
            <w:tcBorders>
              <w:top w:val="single" w:sz="4" w:space="0" w:color="000000"/>
              <w:left w:val="nil"/>
              <w:bottom w:val="single" w:sz="4" w:space="0" w:color="000000"/>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Employees</w:t>
            </w:r>
          </w:p>
        </w:tc>
      </w:tr>
      <w:tr w:rsidR="003105D2" w:rsidRPr="00432E1B" w:rsidTr="003105D2">
        <w:trPr>
          <w:trHeight w:val="255"/>
        </w:trPr>
        <w:tc>
          <w:tcPr>
            <w:tcW w:w="18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16"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16"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4"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710"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w:t>
            </w:r>
            <w:r w:rsidR="004B5192">
              <w:rPr>
                <w:rFonts w:ascii="Times New Roman" w:eastAsia="Times New Roman" w:hAnsi="Times New Roman" w:cs="Times New Roman"/>
                <w:sz w:val="24"/>
                <w:szCs w:val="24"/>
                <w:lang w:val="en-US"/>
              </w:rPr>
              <w:t>- IV</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-2.827*</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1.112</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0.511</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-0.0269</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-1.174</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(1.641)</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(1.605)</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(4.394)</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(0.233)</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(1.592)</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r w:rsidR="004B5192">
              <w:rPr>
                <w:rFonts w:ascii="Times New Roman" w:eastAsia="Times New Roman" w:hAnsi="Times New Roman" w:cs="Times New Roman"/>
                <w:sz w:val="24"/>
                <w:szCs w:val="24"/>
                <w:lang w:val="en-US"/>
              </w:rPr>
              <w:t>- IV</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0.0102</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0.837</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-0.821</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0.293</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-0.146</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(5.275)</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(5.160)</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(2.685)</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(0.324)</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(0.239)</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r w:rsidR="004B5192">
              <w:rPr>
                <w:rFonts w:ascii="Times New Roman" w:eastAsia="Times New Roman" w:hAnsi="Times New Roman" w:cs="Times New Roman"/>
                <w:sz w:val="24"/>
                <w:szCs w:val="24"/>
                <w:lang w:val="en-US"/>
              </w:rPr>
              <w:t>- IV</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26.98</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-1.379</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-1.654</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1.211</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1.545</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(17.89)</w:t>
            </w:r>
          </w:p>
        </w:tc>
        <w:tc>
          <w:tcPr>
            <w:tcW w:w="567"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(17.50)</w:t>
            </w:r>
          </w:p>
        </w:tc>
        <w:tc>
          <w:tcPr>
            <w:tcW w:w="616"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(41.29)</w:t>
            </w: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(1.038)</w:t>
            </w:r>
          </w:p>
        </w:tc>
        <w:tc>
          <w:tcPr>
            <w:tcW w:w="710"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(1.908)</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616"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567"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616"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-0.0390**</w:t>
            </w:r>
          </w:p>
        </w:tc>
        <w:tc>
          <w:tcPr>
            <w:tcW w:w="710"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567"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616" w:type="pct"/>
            <w:tcBorders>
              <w:top w:val="nil"/>
              <w:left w:val="nil"/>
              <w:bottom w:val="nil"/>
              <w:right w:val="nil"/>
            </w:tcBorders>
            <w:shd w:val="clear" w:color="auto" w:fill="auto"/>
            <w:noWrap/>
            <w:vAlign w:val="bottom"/>
            <w:hideMark/>
          </w:tcPr>
          <w:p w:rsidR="003105D2" w:rsidRPr="003105D2" w:rsidRDefault="003105D2">
            <w:pPr>
              <w:rPr>
                <w:rFonts w:ascii="Times New Roman" w:hAnsi="Times New Roman" w:cs="Times New Roman"/>
                <w:sz w:val="24"/>
                <w:szCs w:val="24"/>
              </w:rPr>
            </w:pPr>
          </w:p>
        </w:tc>
        <w:tc>
          <w:tcPr>
            <w:tcW w:w="624" w:type="pct"/>
            <w:tcBorders>
              <w:top w:val="nil"/>
              <w:left w:val="nil"/>
              <w:bottom w:val="nil"/>
              <w:right w:val="nil"/>
            </w:tcBorders>
            <w:shd w:val="clear" w:color="auto" w:fill="auto"/>
            <w:noWrap/>
            <w:vAlign w:val="bottom"/>
            <w:hideMark/>
          </w:tcPr>
          <w:p w:rsidR="003105D2" w:rsidRPr="003105D2" w:rsidRDefault="003105D2">
            <w:pPr>
              <w:pStyle w:val="NormalWeb"/>
              <w:spacing w:before="0" w:beforeAutospacing="0" w:after="0" w:afterAutospacing="0"/>
              <w:jc w:val="center"/>
              <w:textAlignment w:val="bottom"/>
            </w:pPr>
            <w:r w:rsidRPr="003105D2">
              <w:rPr>
                <w:kern w:val="24"/>
                <w:lang w:val="en-CA"/>
              </w:rPr>
              <w:t>(0.0189)</w:t>
            </w:r>
          </w:p>
        </w:tc>
        <w:tc>
          <w:tcPr>
            <w:tcW w:w="710"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616"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567"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616"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624"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710" w:type="pct"/>
            <w:tcBorders>
              <w:top w:val="nil"/>
              <w:left w:val="nil"/>
              <w:bottom w:val="nil"/>
              <w:right w:val="nil"/>
            </w:tcBorders>
            <w:shd w:val="clear" w:color="auto" w:fill="auto"/>
            <w:noWrap/>
            <w:vAlign w:val="bottom"/>
          </w:tcPr>
          <w:p w:rsidR="003105D2" w:rsidRPr="003105D2" w:rsidRDefault="003105D2" w:rsidP="00B2655E">
            <w:pPr>
              <w:pStyle w:val="NormalWeb"/>
              <w:spacing w:before="0" w:beforeAutospacing="0" w:after="0" w:afterAutospacing="0"/>
              <w:jc w:val="center"/>
              <w:textAlignment w:val="bottom"/>
            </w:pPr>
            <w:r w:rsidRPr="003105D2">
              <w:rPr>
                <w:kern w:val="24"/>
                <w:lang w:val="en-CA"/>
              </w:rPr>
              <w:t>0.255*</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567"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616"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624" w:type="pct"/>
            <w:tcBorders>
              <w:top w:val="nil"/>
              <w:left w:val="nil"/>
              <w:bottom w:val="nil"/>
              <w:right w:val="nil"/>
            </w:tcBorders>
            <w:shd w:val="clear" w:color="auto" w:fill="auto"/>
            <w:noWrap/>
            <w:vAlign w:val="bottom"/>
          </w:tcPr>
          <w:p w:rsidR="003105D2" w:rsidRPr="003105D2" w:rsidRDefault="003105D2">
            <w:pPr>
              <w:pStyle w:val="NormalWeb"/>
              <w:spacing w:before="0" w:beforeAutospacing="0" w:after="0" w:afterAutospacing="0"/>
              <w:jc w:val="center"/>
              <w:textAlignment w:val="bottom"/>
            </w:pPr>
          </w:p>
        </w:tc>
        <w:tc>
          <w:tcPr>
            <w:tcW w:w="710" w:type="pct"/>
            <w:tcBorders>
              <w:top w:val="nil"/>
              <w:left w:val="nil"/>
              <w:bottom w:val="nil"/>
              <w:right w:val="nil"/>
            </w:tcBorders>
            <w:shd w:val="clear" w:color="auto" w:fill="auto"/>
            <w:noWrap/>
            <w:vAlign w:val="bottom"/>
          </w:tcPr>
          <w:p w:rsidR="003105D2" w:rsidRPr="003105D2" w:rsidRDefault="003105D2" w:rsidP="00B2655E">
            <w:pPr>
              <w:pStyle w:val="NormalWeb"/>
              <w:spacing w:before="0" w:beforeAutospacing="0" w:after="0" w:afterAutospacing="0"/>
              <w:jc w:val="center"/>
              <w:textAlignment w:val="bottom"/>
            </w:pPr>
            <w:r w:rsidRPr="003105D2">
              <w:rPr>
                <w:kern w:val="24"/>
                <w:lang w:val="en-CA"/>
              </w:rPr>
              <w:t>(0.145)</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616" w:type="pct"/>
            <w:tcBorders>
              <w:top w:val="nil"/>
              <w:left w:val="nil"/>
              <w:bottom w:val="nil"/>
              <w:right w:val="nil"/>
            </w:tcBorders>
            <w:shd w:val="clear" w:color="auto" w:fill="auto"/>
            <w:noWrap/>
            <w:vAlign w:val="bottom"/>
            <w:hideMark/>
          </w:tcPr>
          <w:p w:rsidR="003105D2" w:rsidRPr="003105D2" w:rsidRDefault="003105D2" w:rsidP="00B2655E">
            <w:pPr>
              <w:pStyle w:val="NormalWeb"/>
              <w:spacing w:before="0" w:beforeAutospacing="0" w:after="0" w:afterAutospacing="0"/>
              <w:jc w:val="center"/>
              <w:textAlignment w:val="bottom"/>
            </w:pPr>
            <w:r w:rsidRPr="003105D2">
              <w:rPr>
                <w:kern w:val="24"/>
              </w:rPr>
              <w:t>YES</w:t>
            </w:r>
          </w:p>
        </w:tc>
        <w:tc>
          <w:tcPr>
            <w:tcW w:w="567" w:type="pct"/>
            <w:tcBorders>
              <w:top w:val="nil"/>
              <w:left w:val="nil"/>
              <w:bottom w:val="nil"/>
              <w:right w:val="nil"/>
            </w:tcBorders>
            <w:shd w:val="clear" w:color="auto" w:fill="auto"/>
            <w:noWrap/>
            <w:vAlign w:val="bottom"/>
            <w:hideMark/>
          </w:tcPr>
          <w:p w:rsidR="003105D2" w:rsidRPr="003105D2" w:rsidRDefault="003105D2" w:rsidP="00B2655E">
            <w:pPr>
              <w:pStyle w:val="NormalWeb"/>
              <w:spacing w:before="0" w:beforeAutospacing="0" w:after="0" w:afterAutospacing="0"/>
              <w:jc w:val="center"/>
              <w:textAlignment w:val="bottom"/>
            </w:pPr>
            <w:r w:rsidRPr="003105D2">
              <w:rPr>
                <w:kern w:val="24"/>
              </w:rPr>
              <w:t>YES</w:t>
            </w:r>
          </w:p>
        </w:tc>
        <w:tc>
          <w:tcPr>
            <w:tcW w:w="616" w:type="pct"/>
            <w:tcBorders>
              <w:top w:val="nil"/>
              <w:left w:val="nil"/>
              <w:bottom w:val="nil"/>
              <w:right w:val="nil"/>
            </w:tcBorders>
            <w:shd w:val="clear" w:color="auto" w:fill="auto"/>
            <w:noWrap/>
            <w:vAlign w:val="bottom"/>
            <w:hideMark/>
          </w:tcPr>
          <w:p w:rsidR="003105D2" w:rsidRPr="003105D2" w:rsidRDefault="003105D2" w:rsidP="00B2655E">
            <w:pPr>
              <w:pStyle w:val="NormalWeb"/>
              <w:spacing w:before="0" w:beforeAutospacing="0" w:after="0" w:afterAutospacing="0"/>
              <w:jc w:val="center"/>
              <w:textAlignment w:val="bottom"/>
            </w:pPr>
            <w:r w:rsidRPr="003105D2">
              <w:rPr>
                <w:kern w:val="24"/>
              </w:rPr>
              <w:t>YES</w:t>
            </w:r>
          </w:p>
        </w:tc>
        <w:tc>
          <w:tcPr>
            <w:tcW w:w="624" w:type="pct"/>
            <w:tcBorders>
              <w:top w:val="nil"/>
              <w:left w:val="nil"/>
              <w:bottom w:val="nil"/>
              <w:right w:val="nil"/>
            </w:tcBorders>
            <w:shd w:val="clear" w:color="auto" w:fill="auto"/>
            <w:noWrap/>
            <w:vAlign w:val="bottom"/>
            <w:hideMark/>
          </w:tcPr>
          <w:p w:rsidR="003105D2" w:rsidRPr="003105D2" w:rsidRDefault="003105D2" w:rsidP="00B2655E">
            <w:pPr>
              <w:pStyle w:val="NormalWeb"/>
              <w:spacing w:before="0" w:beforeAutospacing="0" w:after="0" w:afterAutospacing="0"/>
              <w:jc w:val="center"/>
              <w:textAlignment w:val="bottom"/>
            </w:pPr>
            <w:r w:rsidRPr="003105D2">
              <w:rPr>
                <w:kern w:val="24"/>
              </w:rPr>
              <w:t>YES</w:t>
            </w:r>
          </w:p>
        </w:tc>
        <w:tc>
          <w:tcPr>
            <w:tcW w:w="710" w:type="pct"/>
            <w:tcBorders>
              <w:top w:val="nil"/>
              <w:left w:val="nil"/>
              <w:bottom w:val="nil"/>
              <w:right w:val="nil"/>
            </w:tcBorders>
            <w:shd w:val="clear" w:color="auto" w:fill="auto"/>
            <w:noWrap/>
            <w:vAlign w:val="bottom"/>
            <w:hideMark/>
          </w:tcPr>
          <w:p w:rsidR="003105D2" w:rsidRPr="003105D2" w:rsidRDefault="003105D2" w:rsidP="00B2655E">
            <w:pPr>
              <w:pStyle w:val="NormalWeb"/>
              <w:spacing w:before="0" w:beforeAutospacing="0" w:after="0" w:afterAutospacing="0"/>
              <w:jc w:val="center"/>
              <w:textAlignment w:val="bottom"/>
            </w:pPr>
            <w:r w:rsidRPr="003105D2">
              <w:rPr>
                <w:kern w:val="24"/>
              </w:rPr>
              <w:t>YES</w:t>
            </w:r>
          </w:p>
        </w:tc>
      </w:tr>
      <w:tr w:rsidR="003105D2" w:rsidRPr="00432E1B" w:rsidTr="003105D2">
        <w:trPr>
          <w:trHeight w:val="255"/>
        </w:trPr>
        <w:tc>
          <w:tcPr>
            <w:tcW w:w="18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vs. VC</w:t>
            </w:r>
          </w:p>
        </w:tc>
        <w:tc>
          <w:tcPr>
            <w:tcW w:w="616" w:type="pct"/>
            <w:tcBorders>
              <w:top w:val="single" w:sz="4" w:space="0" w:color="000000"/>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-2.833</w:t>
            </w:r>
          </w:p>
        </w:tc>
        <w:tc>
          <w:tcPr>
            <w:tcW w:w="567" w:type="pct"/>
            <w:tcBorders>
              <w:top w:val="single" w:sz="4" w:space="0" w:color="000000"/>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0.275</w:t>
            </w:r>
          </w:p>
        </w:tc>
        <w:tc>
          <w:tcPr>
            <w:tcW w:w="616" w:type="pct"/>
            <w:tcBorders>
              <w:top w:val="single" w:sz="4" w:space="0" w:color="000000"/>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1.332</w:t>
            </w:r>
          </w:p>
        </w:tc>
        <w:tc>
          <w:tcPr>
            <w:tcW w:w="624" w:type="pct"/>
            <w:tcBorders>
              <w:top w:val="single" w:sz="4" w:space="0" w:color="000000"/>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0.320</w:t>
            </w:r>
          </w:p>
        </w:tc>
        <w:tc>
          <w:tcPr>
            <w:tcW w:w="710" w:type="pct"/>
            <w:tcBorders>
              <w:top w:val="single" w:sz="4" w:space="0" w:color="000000"/>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-1.028</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p>
        </w:tc>
        <w:tc>
          <w:tcPr>
            <w:tcW w:w="616" w:type="pct"/>
            <w:tcBorders>
              <w:top w:val="nil"/>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(0.31)</w:t>
            </w:r>
          </w:p>
        </w:tc>
        <w:tc>
          <w:tcPr>
            <w:tcW w:w="567" w:type="pct"/>
            <w:tcBorders>
              <w:top w:val="nil"/>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(0.00)</w:t>
            </w:r>
          </w:p>
        </w:tc>
        <w:tc>
          <w:tcPr>
            <w:tcW w:w="616" w:type="pct"/>
            <w:tcBorders>
              <w:top w:val="nil"/>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(0.09)</w:t>
            </w:r>
          </w:p>
        </w:tc>
        <w:tc>
          <w:tcPr>
            <w:tcW w:w="624" w:type="pct"/>
            <w:tcBorders>
              <w:top w:val="nil"/>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(0.38)</w:t>
            </w:r>
          </w:p>
        </w:tc>
        <w:tc>
          <w:tcPr>
            <w:tcW w:w="710" w:type="pct"/>
            <w:tcBorders>
              <w:top w:val="nil"/>
              <w:left w:val="nil"/>
              <w:bottom w:val="nil"/>
              <w:right w:val="nil"/>
            </w:tcBorders>
            <w:shd w:val="clear" w:color="auto" w:fill="auto"/>
            <w:noWrap/>
            <w:vAlign w:val="bottom"/>
          </w:tcPr>
          <w:p w:rsidR="003105D2" w:rsidRPr="00432E1B" w:rsidRDefault="00F731CC" w:rsidP="00B2655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(0.50)</w:t>
            </w:r>
          </w:p>
        </w:tc>
      </w:tr>
      <w:tr w:rsidR="003105D2" w:rsidRPr="00432E1B" w:rsidTr="003105D2">
        <w:trPr>
          <w:trHeight w:val="255"/>
        </w:trPr>
        <w:tc>
          <w:tcPr>
            <w:tcW w:w="18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616"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67"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616"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624"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710" w:type="pct"/>
            <w:tcBorders>
              <w:top w:val="single" w:sz="4" w:space="0" w:color="000000"/>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3105D2" w:rsidRPr="00432E1B" w:rsidTr="003105D2">
        <w:trPr>
          <w:trHeight w:val="255"/>
        </w:trPr>
        <w:tc>
          <w:tcPr>
            <w:tcW w:w="18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616"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67"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616"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624"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710" w:type="pct"/>
            <w:tcBorders>
              <w:top w:val="nil"/>
              <w:left w:val="nil"/>
              <w:bottom w:val="nil"/>
              <w:right w:val="nil"/>
            </w:tcBorders>
            <w:shd w:val="clear" w:color="auto" w:fill="auto"/>
            <w:noWrap/>
            <w:vAlign w:val="bottom"/>
            <w:hideMark/>
          </w:tcPr>
          <w:p w:rsidR="003105D2" w:rsidRPr="00432E1B" w:rsidRDefault="003105D2"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1B16D6" w:rsidRDefault="001B16D6"/>
    <w:p w:rsidR="00F731CC" w:rsidRDefault="00F731CC">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3566"/>
        <w:gridCol w:w="1196"/>
        <w:gridCol w:w="1076"/>
        <w:gridCol w:w="1316"/>
        <w:gridCol w:w="1187"/>
        <w:gridCol w:w="1235"/>
      </w:tblGrid>
      <w:tr w:rsidR="00432E1B" w:rsidRPr="00432E1B" w:rsidTr="00432E1B">
        <w:trPr>
          <w:trHeight w:val="255"/>
        </w:trPr>
        <w:tc>
          <w:tcPr>
            <w:tcW w:w="5000" w:type="pct"/>
            <w:gridSpan w:val="6"/>
            <w:tcBorders>
              <w:top w:val="nil"/>
              <w:left w:val="nil"/>
              <w:bottom w:val="nil"/>
              <w:right w:val="nil"/>
            </w:tcBorders>
            <w:shd w:val="clear" w:color="auto" w:fill="auto"/>
            <w:hideMark/>
          </w:tcPr>
          <w:p w:rsidR="00432E1B" w:rsidRPr="00432E1B" w:rsidRDefault="00432E1B" w:rsidP="00F731CC">
            <w:pPr>
              <w:spacing w:after="0" w:line="240" w:lineRule="auto"/>
              <w:jc w:val="center"/>
              <w:rPr>
                <w:rFonts w:ascii="Times New Roman" w:eastAsia="Times New Roman" w:hAnsi="Times New Roman" w:cs="Times New Roman"/>
                <w:b/>
                <w:bCs/>
                <w:sz w:val="24"/>
                <w:szCs w:val="24"/>
                <w:lang w:val="en-US"/>
              </w:rPr>
            </w:pPr>
            <w:r w:rsidRPr="00432E1B">
              <w:rPr>
                <w:rFonts w:ascii="Times New Roman" w:eastAsia="Times New Roman" w:hAnsi="Times New Roman" w:cs="Times New Roman"/>
                <w:b/>
                <w:bCs/>
                <w:sz w:val="24"/>
                <w:szCs w:val="24"/>
                <w:lang w:val="en-US"/>
              </w:rPr>
              <w:lastRenderedPageBreak/>
              <w:t>Table 1</w:t>
            </w:r>
            <w:r w:rsidR="003345C0">
              <w:rPr>
                <w:rFonts w:ascii="Times New Roman" w:eastAsia="Times New Roman" w:hAnsi="Times New Roman" w:cs="Times New Roman"/>
                <w:b/>
                <w:bCs/>
                <w:sz w:val="24"/>
                <w:szCs w:val="24"/>
                <w:lang w:val="en-US"/>
              </w:rPr>
              <w:t>2</w:t>
            </w:r>
            <w:r w:rsidRPr="00432E1B">
              <w:rPr>
                <w:rFonts w:ascii="Times New Roman" w:eastAsia="Times New Roman" w:hAnsi="Times New Roman" w:cs="Times New Roman"/>
                <w:b/>
                <w:bCs/>
                <w:sz w:val="24"/>
                <w:szCs w:val="24"/>
                <w:lang w:val="en-US"/>
              </w:rPr>
              <w:t xml:space="preserve">: </w:t>
            </w:r>
            <w:r w:rsidR="00F731CC" w:rsidRPr="00432E1B">
              <w:rPr>
                <w:rFonts w:ascii="Times New Roman" w:eastAsia="Times New Roman" w:hAnsi="Times New Roman" w:cs="Times New Roman"/>
                <w:b/>
                <w:bCs/>
                <w:sz w:val="24"/>
                <w:szCs w:val="24"/>
                <w:lang w:val="en-US"/>
              </w:rPr>
              <w:t xml:space="preserve">Outcomes </w:t>
            </w:r>
            <w:r w:rsidR="00F731CC">
              <w:rPr>
                <w:rFonts w:ascii="Times New Roman" w:eastAsia="Times New Roman" w:hAnsi="Times New Roman" w:cs="Times New Roman"/>
                <w:b/>
                <w:bCs/>
                <w:sz w:val="24"/>
                <w:szCs w:val="24"/>
                <w:lang w:val="en-US"/>
              </w:rPr>
              <w:t xml:space="preserve">with </w:t>
            </w:r>
            <w:r w:rsidRPr="00432E1B">
              <w:rPr>
                <w:rFonts w:ascii="Times New Roman" w:eastAsia="Times New Roman" w:hAnsi="Times New Roman" w:cs="Times New Roman"/>
                <w:b/>
                <w:bCs/>
                <w:sz w:val="24"/>
                <w:szCs w:val="24"/>
                <w:lang w:val="en-US"/>
              </w:rPr>
              <w:t>Interaction Effects between Angels and VC</w:t>
            </w:r>
            <w:r w:rsidR="00F731CC">
              <w:rPr>
                <w:rFonts w:ascii="Times New Roman" w:eastAsia="Times New Roman" w:hAnsi="Times New Roman" w:cs="Times New Roman"/>
                <w:b/>
                <w:bCs/>
                <w:sz w:val="24"/>
                <w:szCs w:val="24"/>
                <w:lang w:val="en-US"/>
              </w:rPr>
              <w:t>s</w:t>
            </w:r>
          </w:p>
        </w:tc>
      </w:tr>
      <w:tr w:rsidR="00432E1B" w:rsidRPr="00432E1B" w:rsidTr="00432E1B">
        <w:trPr>
          <w:trHeight w:val="276"/>
        </w:trPr>
        <w:tc>
          <w:tcPr>
            <w:tcW w:w="5000" w:type="pct"/>
            <w:gridSpan w:val="6"/>
            <w:vMerge w:val="restart"/>
            <w:tcBorders>
              <w:top w:val="nil"/>
              <w:left w:val="nil"/>
              <w:bottom w:val="nil"/>
              <w:right w:val="nil"/>
            </w:tcBorders>
            <w:shd w:val="clear" w:color="auto" w:fill="auto"/>
            <w:hideMark/>
          </w:tcPr>
          <w:p w:rsidR="00432E1B" w:rsidRPr="00432E1B" w:rsidRDefault="00F731CC" w:rsidP="00F731CC">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This table reports results from panel OLS regressions. The unit of analysis is company-quarter.  </w:t>
            </w:r>
            <w:r w:rsidR="00432E1B" w:rsidRPr="00432E1B">
              <w:rPr>
                <w:rFonts w:ascii="Times New Roman" w:eastAsia="Times New Roman" w:hAnsi="Times New Roman" w:cs="Times New Roman"/>
                <w:sz w:val="24"/>
                <w:szCs w:val="24"/>
                <w:lang w:val="en-US"/>
              </w:rPr>
              <w:t>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 VC, and Other investors, as well as the interaction term between angel and VC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F731CC">
        <w:trPr>
          <w:trHeight w:val="255"/>
        </w:trPr>
        <w:tc>
          <w:tcPr>
            <w:tcW w:w="18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6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68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620"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64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624"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62"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68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620"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644"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w:t>
            </w:r>
          </w:p>
        </w:tc>
      </w:tr>
      <w:tr w:rsidR="00432E1B" w:rsidRPr="00432E1B" w:rsidTr="00F731CC">
        <w:trPr>
          <w:trHeight w:val="255"/>
        </w:trPr>
        <w:tc>
          <w:tcPr>
            <w:tcW w:w="18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-0.0384**</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0.00535</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-0.0535***</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-0.00410</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-0.00198</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(0.0150)</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(0.0155)</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(0.0187)</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(0.00321)</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(0.00132)</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-0.400*</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0.0121</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-0.658**</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-0.0587*</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0.00669</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(0.235)</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(0.147)</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(0.290)</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(0.0330)</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(0.0139)</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0.394***</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-0.0317</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0.244*</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0.0476*</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0.0157**</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(0.134)</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(0.116)</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(0.133)</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(0.0256)</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(0.00774)</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0.0633</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-0.226**</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0.348**</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0.00352</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-0.00218</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(0.126)</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(0.104)</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(0.156)</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(0.0273)</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(0.0124)</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0.0572</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(0.0435)</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0.211***</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(0.0558)</w:t>
            </w:r>
          </w:p>
        </w:tc>
      </w:tr>
      <w:tr w:rsidR="00432E1B" w:rsidRPr="00432E1B" w:rsidTr="00F731CC">
        <w:trPr>
          <w:trHeight w:val="240"/>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F731CC">
        <w:trPr>
          <w:trHeight w:val="255"/>
        </w:trPr>
        <w:tc>
          <w:tcPr>
            <w:tcW w:w="18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68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620"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64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432E1B" w:rsidRPr="00432E1B" w:rsidTr="00F731CC">
        <w:trPr>
          <w:trHeight w:val="255"/>
        </w:trPr>
        <w:tc>
          <w:tcPr>
            <w:tcW w:w="1862"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624"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62"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687"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620"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644"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F731CC" w:rsidRDefault="00F731CC" w:rsidP="008B05DC">
      <w:pPr>
        <w:rPr>
          <w:rFonts w:ascii="Times New Roman" w:hAnsi="Times New Roman" w:cs="Times New Roman"/>
          <w:sz w:val="24"/>
          <w:szCs w:val="24"/>
        </w:rPr>
      </w:pPr>
    </w:p>
    <w:p w:rsidR="00F731CC" w:rsidRDefault="00F731CC">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3567"/>
        <w:gridCol w:w="1195"/>
        <w:gridCol w:w="1076"/>
        <w:gridCol w:w="1201"/>
        <w:gridCol w:w="1302"/>
        <w:gridCol w:w="1235"/>
      </w:tblGrid>
      <w:tr w:rsidR="00F731CC" w:rsidRPr="00432E1B" w:rsidTr="00B2655E">
        <w:trPr>
          <w:trHeight w:val="255"/>
        </w:trPr>
        <w:tc>
          <w:tcPr>
            <w:tcW w:w="5000" w:type="pct"/>
            <w:gridSpan w:val="6"/>
            <w:tcBorders>
              <w:top w:val="nil"/>
              <w:left w:val="nil"/>
              <w:bottom w:val="nil"/>
              <w:right w:val="nil"/>
            </w:tcBorders>
            <w:shd w:val="clear" w:color="auto" w:fill="auto"/>
            <w:hideMark/>
          </w:tcPr>
          <w:p w:rsidR="00F731CC" w:rsidRPr="00432E1B" w:rsidRDefault="00F731CC" w:rsidP="00F731CC">
            <w:pPr>
              <w:spacing w:after="0" w:line="240" w:lineRule="auto"/>
              <w:jc w:val="center"/>
              <w:rPr>
                <w:rFonts w:ascii="Times New Roman" w:eastAsia="Times New Roman" w:hAnsi="Times New Roman" w:cs="Times New Roman"/>
                <w:b/>
                <w:bCs/>
                <w:sz w:val="24"/>
                <w:szCs w:val="24"/>
                <w:lang w:val="en-US"/>
              </w:rPr>
            </w:pPr>
            <w:r w:rsidRPr="00432E1B">
              <w:rPr>
                <w:rFonts w:ascii="Times New Roman" w:eastAsia="Times New Roman" w:hAnsi="Times New Roman" w:cs="Times New Roman"/>
                <w:b/>
                <w:bCs/>
                <w:sz w:val="24"/>
                <w:szCs w:val="24"/>
                <w:lang w:val="en-US"/>
              </w:rPr>
              <w:lastRenderedPageBreak/>
              <w:t>Table 1</w:t>
            </w:r>
            <w:r>
              <w:rPr>
                <w:rFonts w:ascii="Times New Roman" w:eastAsia="Times New Roman" w:hAnsi="Times New Roman" w:cs="Times New Roman"/>
                <w:b/>
                <w:bCs/>
                <w:sz w:val="24"/>
                <w:szCs w:val="24"/>
                <w:lang w:val="en-US"/>
              </w:rPr>
              <w:t>3</w:t>
            </w:r>
            <w:r w:rsidRPr="00432E1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Outcomes with Interaction Effects: Instrumental Variable Regression </w:t>
            </w:r>
          </w:p>
        </w:tc>
      </w:tr>
      <w:tr w:rsidR="00F731CC" w:rsidRPr="00432E1B" w:rsidTr="00B2655E">
        <w:trPr>
          <w:trHeight w:val="276"/>
        </w:trPr>
        <w:tc>
          <w:tcPr>
            <w:tcW w:w="5000" w:type="pct"/>
            <w:gridSpan w:val="6"/>
            <w:vMerge w:val="restart"/>
            <w:tcBorders>
              <w:top w:val="nil"/>
              <w:left w:val="nil"/>
              <w:bottom w:val="nil"/>
              <w:right w:val="nil"/>
            </w:tcBorders>
            <w:shd w:val="clear" w:color="auto" w:fill="auto"/>
            <w:hideMark/>
          </w:tcPr>
          <w:p w:rsidR="00F731CC" w:rsidRPr="00432E1B" w:rsidRDefault="00F731CC" w:rsidP="00B2655E">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This table reports</w:t>
            </w:r>
            <w:r>
              <w:rPr>
                <w:rFonts w:ascii="Times New Roman" w:eastAsia="Times New Roman" w:hAnsi="Times New Roman" w:cs="Times New Roman"/>
                <w:sz w:val="24"/>
                <w:szCs w:val="24"/>
                <w:lang w:val="en-US"/>
              </w:rPr>
              <w:t xml:space="preserve"> second stage regressions of an instrumental variable regression</w:t>
            </w:r>
            <w:r w:rsidRPr="00432E1B">
              <w:rPr>
                <w:rFonts w:ascii="Times New Roman" w:eastAsia="Times New Roman" w:hAnsi="Times New Roman" w:cs="Times New Roman"/>
                <w:sz w:val="24"/>
                <w:szCs w:val="24"/>
                <w:lang w:val="en-US"/>
              </w:rPr>
              <w:t xml:space="preserve">. 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 VC, and Other investors, as well as the interaction term between angel and VC investors. </w:t>
            </w:r>
            <w:r>
              <w:rPr>
                <w:rFonts w:ascii="Times New Roman" w:eastAsia="Times New Roman" w:hAnsi="Times New Roman" w:cs="Times New Roman"/>
                <w:sz w:val="24"/>
                <w:szCs w:val="24"/>
                <w:lang w:val="en-US"/>
              </w:rPr>
              <w:t>They are instrumented by the tax credit instruments for the VCC, AFD and EBC program</w:t>
            </w:r>
            <w:r w:rsidR="002E1FFC">
              <w:rPr>
                <w:rFonts w:ascii="Times New Roman" w:eastAsia="Times New Roman" w:hAnsi="Times New Roman" w:cs="Times New Roman"/>
                <w:sz w:val="24"/>
                <w:szCs w:val="24"/>
                <w:lang w:val="en-US"/>
              </w:rPr>
              <w:t>, as well as the interaction terms of VCC with AFD and VCC with EBC</w:t>
            </w:r>
            <w:r>
              <w:rPr>
                <w:rFonts w:ascii="Times New Roman" w:eastAsia="Times New Roman" w:hAnsi="Times New Roman" w:cs="Times New Roman"/>
                <w:sz w:val="24"/>
                <w:szCs w:val="24"/>
                <w:lang w:val="en-US"/>
              </w:rPr>
              <w:t xml:space="preserve">. </w:t>
            </w:r>
            <w:r w:rsidRPr="00432E1B">
              <w:rPr>
                <w:rFonts w:ascii="Times New Roman" w:eastAsia="Times New Roman" w:hAnsi="Times New Roman" w:cs="Times New Roman"/>
                <w:sz w:val="24"/>
                <w:szCs w:val="24"/>
                <w:lang w:val="en-US"/>
              </w:rPr>
              <w:t>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B2655E">
        <w:trPr>
          <w:trHeight w:val="276"/>
        </w:trPr>
        <w:tc>
          <w:tcPr>
            <w:tcW w:w="5000" w:type="pct"/>
            <w:gridSpan w:val="6"/>
            <w:vMerge/>
            <w:tcBorders>
              <w:top w:val="nil"/>
              <w:left w:val="nil"/>
              <w:bottom w:val="nil"/>
              <w:right w:val="nil"/>
            </w:tcBorders>
            <w:vAlign w:val="center"/>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r>
      <w:tr w:rsidR="00F731CC" w:rsidRPr="00432E1B" w:rsidTr="004B5192">
        <w:trPr>
          <w:trHeight w:val="255"/>
        </w:trPr>
        <w:tc>
          <w:tcPr>
            <w:tcW w:w="1862"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624"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62"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627"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680"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645"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F731CC" w:rsidRPr="00432E1B" w:rsidTr="004B5192">
        <w:trPr>
          <w:trHeight w:val="255"/>
        </w:trPr>
        <w:tc>
          <w:tcPr>
            <w:tcW w:w="18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624" w:type="pct"/>
            <w:tcBorders>
              <w:top w:val="single" w:sz="4" w:space="0" w:color="000000"/>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62" w:type="pct"/>
            <w:tcBorders>
              <w:top w:val="single" w:sz="4" w:space="0" w:color="000000"/>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627" w:type="pct"/>
            <w:tcBorders>
              <w:top w:val="single" w:sz="4" w:space="0" w:color="000000"/>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680" w:type="pct"/>
            <w:tcBorders>
              <w:top w:val="single" w:sz="4" w:space="0" w:color="000000"/>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645" w:type="pct"/>
            <w:tcBorders>
              <w:top w:val="single" w:sz="4" w:space="0" w:color="000000"/>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w:t>
            </w:r>
          </w:p>
        </w:tc>
      </w:tr>
      <w:tr w:rsidR="00F731CC" w:rsidRPr="00432E1B" w:rsidTr="004B5192">
        <w:trPr>
          <w:trHeight w:val="255"/>
        </w:trPr>
        <w:tc>
          <w:tcPr>
            <w:tcW w:w="1862" w:type="pct"/>
            <w:tcBorders>
              <w:top w:val="single" w:sz="4" w:space="0" w:color="000000"/>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4"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7"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80"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45"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4B5192" w:rsidRPr="00432E1B" w:rsidTr="004B5192">
        <w:trPr>
          <w:trHeight w:val="342"/>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VC</w:t>
            </w:r>
            <w:r>
              <w:rPr>
                <w:rFonts w:ascii="Times New Roman" w:eastAsia="Times New Roman" w:hAnsi="Times New Roman" w:cs="Times New Roman"/>
                <w:sz w:val="24"/>
                <w:szCs w:val="24"/>
                <w:lang w:val="en-US"/>
              </w:rPr>
              <w:t xml:space="preserve"> - IV</w:t>
            </w: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0.242</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0.349</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-0.0357</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-0.0409</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-0.0940</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(0.409)</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(0.516)</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(0.264)</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(0.0321)</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(0.0844)</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w:t>
            </w:r>
            <w:r>
              <w:rPr>
                <w:rFonts w:ascii="Times New Roman" w:eastAsia="Times New Roman" w:hAnsi="Times New Roman" w:cs="Times New Roman"/>
                <w:sz w:val="24"/>
                <w:szCs w:val="24"/>
                <w:lang w:val="en-US"/>
              </w:rPr>
              <w:t>- IV</w:t>
            </w: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1.229</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6.965</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-0.663</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-0.234</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-1.098</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(6.431)</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(8.113)</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(5.105)</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(0.294)</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(0.820)</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r>
              <w:rPr>
                <w:rFonts w:ascii="Times New Roman" w:eastAsia="Times New Roman" w:hAnsi="Times New Roman" w:cs="Times New Roman"/>
                <w:sz w:val="24"/>
                <w:szCs w:val="24"/>
                <w:lang w:val="en-US"/>
              </w:rPr>
              <w:t>- IV</w:t>
            </w: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2.516</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4.453</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-0.978</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-0.213</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-0.0979</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(3.633)</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(4.586)</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(2.428)</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(0.388)</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(0.0896)</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r>
              <w:rPr>
                <w:rFonts w:ascii="Times New Roman" w:eastAsia="Times New Roman" w:hAnsi="Times New Roman" w:cs="Times New Roman"/>
                <w:sz w:val="24"/>
                <w:szCs w:val="24"/>
                <w:lang w:val="en-US"/>
              </w:rPr>
              <w:t>- IV</w:t>
            </w: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15.38</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-18.12</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4.305</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-0.0765</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-0.431</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(11.46)</w:t>
            </w:r>
          </w:p>
        </w:tc>
        <w:tc>
          <w:tcPr>
            <w:tcW w:w="562"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(14.47)</w:t>
            </w:r>
          </w:p>
        </w:tc>
        <w:tc>
          <w:tcPr>
            <w:tcW w:w="627"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(14.59)</w:t>
            </w: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(0.586)</w:t>
            </w:r>
          </w:p>
        </w:tc>
        <w:tc>
          <w:tcPr>
            <w:tcW w:w="645"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(1.302)</w:t>
            </w:r>
          </w:p>
        </w:tc>
      </w:tr>
      <w:tr w:rsidR="004B5192" w:rsidRPr="00432E1B" w:rsidTr="004B5192">
        <w:trPr>
          <w:trHeight w:val="378"/>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624"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562"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627"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-0.00168</w:t>
            </w:r>
          </w:p>
        </w:tc>
        <w:tc>
          <w:tcPr>
            <w:tcW w:w="645" w:type="pct"/>
            <w:tcBorders>
              <w:top w:val="nil"/>
              <w:left w:val="nil"/>
              <w:bottom w:val="nil"/>
              <w:right w:val="nil"/>
            </w:tcBorders>
            <w:shd w:val="clear" w:color="auto" w:fill="auto"/>
            <w:noWrap/>
            <w:vAlign w:val="bottom"/>
          </w:tcPr>
          <w:p w:rsidR="004B5192" w:rsidRPr="004B5192" w:rsidRDefault="004B5192" w:rsidP="004B5192">
            <w:pPr>
              <w:pStyle w:val="NormalWeb"/>
              <w:spacing w:before="0" w:beforeAutospacing="0" w:after="0" w:afterAutospacing="0"/>
              <w:textAlignment w:val="bottom"/>
            </w:pP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562"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627" w:type="pct"/>
            <w:tcBorders>
              <w:top w:val="nil"/>
              <w:left w:val="nil"/>
              <w:bottom w:val="nil"/>
              <w:right w:val="nil"/>
            </w:tcBorders>
            <w:shd w:val="clear" w:color="auto" w:fill="auto"/>
            <w:noWrap/>
            <w:vAlign w:val="bottom"/>
          </w:tcPr>
          <w:p w:rsidR="004B5192" w:rsidRPr="004B5192" w:rsidRDefault="004B5192">
            <w:pPr>
              <w:rPr>
                <w:rFonts w:ascii="Times New Roman" w:hAnsi="Times New Roman" w:cs="Times New Roman"/>
                <w:sz w:val="24"/>
                <w:szCs w:val="24"/>
              </w:rPr>
            </w:pPr>
          </w:p>
        </w:tc>
        <w:tc>
          <w:tcPr>
            <w:tcW w:w="680" w:type="pct"/>
            <w:tcBorders>
              <w:top w:val="nil"/>
              <w:left w:val="nil"/>
              <w:bottom w:val="nil"/>
              <w:right w:val="nil"/>
            </w:tcBorders>
            <w:shd w:val="clear" w:color="auto" w:fill="auto"/>
            <w:noWrap/>
            <w:vAlign w:val="bottom"/>
          </w:tcPr>
          <w:p w:rsidR="004B5192" w:rsidRPr="004B5192" w:rsidRDefault="004B5192">
            <w:pPr>
              <w:pStyle w:val="NormalWeb"/>
              <w:spacing w:before="0" w:beforeAutospacing="0" w:after="0" w:afterAutospacing="0"/>
              <w:jc w:val="center"/>
              <w:textAlignment w:val="bottom"/>
            </w:pPr>
            <w:r w:rsidRPr="004B5192">
              <w:rPr>
                <w:kern w:val="24"/>
                <w:lang w:val="en-CA"/>
              </w:rPr>
              <w:t>(0.0166)</w:t>
            </w:r>
          </w:p>
        </w:tc>
        <w:tc>
          <w:tcPr>
            <w:tcW w:w="645" w:type="pct"/>
            <w:tcBorders>
              <w:top w:val="nil"/>
              <w:left w:val="nil"/>
              <w:bottom w:val="nil"/>
              <w:right w:val="nil"/>
            </w:tcBorders>
            <w:shd w:val="clear" w:color="auto" w:fill="auto"/>
            <w:noWrap/>
            <w:vAlign w:val="bottom"/>
          </w:tcPr>
          <w:p w:rsidR="004B5192" w:rsidRPr="004B5192" w:rsidRDefault="004B5192" w:rsidP="004B5192">
            <w:pPr>
              <w:pStyle w:val="NormalWeb"/>
              <w:spacing w:before="0" w:beforeAutospacing="0" w:after="0" w:afterAutospacing="0"/>
              <w:textAlignment w:val="bottom"/>
            </w:pP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624"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27"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80"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45" w:type="pct"/>
            <w:tcBorders>
              <w:top w:val="nil"/>
              <w:left w:val="nil"/>
              <w:bottom w:val="nil"/>
              <w:right w:val="nil"/>
            </w:tcBorders>
            <w:shd w:val="clear" w:color="auto" w:fill="auto"/>
            <w:noWrap/>
            <w:vAlign w:val="bottom"/>
            <w:hideMark/>
          </w:tcPr>
          <w:p w:rsidR="004B5192" w:rsidRPr="004B5192" w:rsidRDefault="004B5192" w:rsidP="00B2655E">
            <w:pPr>
              <w:pStyle w:val="NormalWeb"/>
              <w:spacing w:before="0" w:beforeAutospacing="0" w:after="0" w:afterAutospacing="0"/>
              <w:jc w:val="center"/>
              <w:textAlignment w:val="bottom"/>
            </w:pPr>
            <w:r w:rsidRPr="004B5192">
              <w:rPr>
                <w:kern w:val="24"/>
                <w:lang w:val="en-CA"/>
              </w:rPr>
              <w:t>0.225**</w:t>
            </w:r>
          </w:p>
        </w:tc>
      </w:tr>
      <w:tr w:rsidR="004B5192" w:rsidRPr="00432E1B" w:rsidTr="004B5192">
        <w:trPr>
          <w:trHeight w:val="255"/>
        </w:trPr>
        <w:tc>
          <w:tcPr>
            <w:tcW w:w="18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27"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80" w:type="pct"/>
            <w:tcBorders>
              <w:top w:val="nil"/>
              <w:left w:val="nil"/>
              <w:bottom w:val="nil"/>
              <w:right w:val="nil"/>
            </w:tcBorders>
            <w:shd w:val="clear" w:color="auto" w:fill="auto"/>
            <w:noWrap/>
            <w:vAlign w:val="bottom"/>
            <w:hideMark/>
          </w:tcPr>
          <w:p w:rsidR="004B5192" w:rsidRPr="00432E1B" w:rsidRDefault="004B5192" w:rsidP="00B2655E">
            <w:pPr>
              <w:spacing w:after="0" w:line="240" w:lineRule="auto"/>
              <w:jc w:val="center"/>
              <w:rPr>
                <w:rFonts w:ascii="Times New Roman" w:eastAsia="Times New Roman" w:hAnsi="Times New Roman" w:cs="Times New Roman"/>
                <w:sz w:val="24"/>
                <w:szCs w:val="24"/>
                <w:lang w:val="en-US"/>
              </w:rPr>
            </w:pPr>
          </w:p>
        </w:tc>
        <w:tc>
          <w:tcPr>
            <w:tcW w:w="645" w:type="pct"/>
            <w:tcBorders>
              <w:top w:val="nil"/>
              <w:left w:val="nil"/>
              <w:bottom w:val="nil"/>
              <w:right w:val="nil"/>
            </w:tcBorders>
            <w:shd w:val="clear" w:color="auto" w:fill="auto"/>
            <w:noWrap/>
            <w:vAlign w:val="bottom"/>
            <w:hideMark/>
          </w:tcPr>
          <w:p w:rsidR="004B5192" w:rsidRPr="004B5192" w:rsidRDefault="004B5192" w:rsidP="00B2655E">
            <w:pPr>
              <w:pStyle w:val="NormalWeb"/>
              <w:spacing w:before="0" w:beforeAutospacing="0" w:after="0" w:afterAutospacing="0"/>
              <w:jc w:val="center"/>
              <w:textAlignment w:val="bottom"/>
            </w:pPr>
            <w:r w:rsidRPr="004B5192">
              <w:rPr>
                <w:kern w:val="24"/>
                <w:lang w:val="en-CA"/>
              </w:rPr>
              <w:t>(0.109)</w:t>
            </w:r>
          </w:p>
        </w:tc>
      </w:tr>
      <w:tr w:rsidR="00F731CC" w:rsidRPr="00432E1B" w:rsidTr="004B5192">
        <w:trPr>
          <w:trHeight w:val="240"/>
        </w:trPr>
        <w:tc>
          <w:tcPr>
            <w:tcW w:w="18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624"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27"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80"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45"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r>
      <w:tr w:rsidR="00F731CC" w:rsidRPr="00432E1B" w:rsidTr="004B5192">
        <w:trPr>
          <w:trHeight w:val="255"/>
        </w:trPr>
        <w:tc>
          <w:tcPr>
            <w:tcW w:w="18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p>
        </w:tc>
        <w:tc>
          <w:tcPr>
            <w:tcW w:w="627"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p>
        </w:tc>
        <w:tc>
          <w:tcPr>
            <w:tcW w:w="680"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p>
        </w:tc>
        <w:tc>
          <w:tcPr>
            <w:tcW w:w="645"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p>
        </w:tc>
      </w:tr>
      <w:tr w:rsidR="00F731CC" w:rsidRPr="00432E1B" w:rsidTr="004B5192">
        <w:trPr>
          <w:trHeight w:val="255"/>
        </w:trPr>
        <w:tc>
          <w:tcPr>
            <w:tcW w:w="18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624"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62"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627"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680"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645" w:type="pct"/>
            <w:tcBorders>
              <w:top w:val="nil"/>
              <w:left w:val="nil"/>
              <w:bottom w:val="nil"/>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F731CC" w:rsidRPr="00432E1B" w:rsidTr="004B5192">
        <w:trPr>
          <w:trHeight w:val="255"/>
        </w:trPr>
        <w:tc>
          <w:tcPr>
            <w:tcW w:w="1862"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624"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62"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627"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680"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645" w:type="pct"/>
            <w:tcBorders>
              <w:top w:val="nil"/>
              <w:left w:val="nil"/>
              <w:bottom w:val="single" w:sz="4" w:space="0" w:color="000000"/>
              <w:right w:val="nil"/>
            </w:tcBorders>
            <w:shd w:val="clear" w:color="auto" w:fill="auto"/>
            <w:noWrap/>
            <w:vAlign w:val="bottom"/>
            <w:hideMark/>
          </w:tcPr>
          <w:p w:rsidR="00F731CC" w:rsidRPr="00432E1B" w:rsidRDefault="00F731CC" w:rsidP="00B2655E">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8B05DC" w:rsidRPr="007A2A0E" w:rsidRDefault="008B05DC" w:rsidP="008B05DC">
      <w:pPr>
        <w:rPr>
          <w:rFonts w:ascii="Times New Roman" w:hAnsi="Times New Roman" w:cs="Times New Roman"/>
          <w:sz w:val="24"/>
          <w:szCs w:val="24"/>
        </w:rPr>
      </w:pPr>
    </w:p>
    <w:p w:rsidR="008B05DC" w:rsidRPr="007A2A0E" w:rsidRDefault="008B05DC" w:rsidP="008B05DC">
      <w:pPr>
        <w:rPr>
          <w:rFonts w:ascii="Times New Roman" w:hAnsi="Times New Roman" w:cs="Times New Roman"/>
          <w:sz w:val="24"/>
          <w:szCs w:val="24"/>
        </w:rPr>
      </w:pPr>
    </w:p>
    <w:p w:rsidR="008B05DC" w:rsidRPr="007A2A0E" w:rsidRDefault="008B05DC" w:rsidP="008B05DC">
      <w:pPr>
        <w:rPr>
          <w:rFonts w:ascii="Times New Roman" w:hAnsi="Times New Roman" w:cs="Times New Roman"/>
          <w:sz w:val="24"/>
          <w:szCs w:val="24"/>
        </w:rPr>
      </w:pPr>
    </w:p>
    <w:p w:rsidR="00E54A48" w:rsidRDefault="00E54A48">
      <w:r>
        <w:br w:type="page"/>
      </w:r>
    </w:p>
    <w:tbl>
      <w:tblPr>
        <w:tblW w:w="5000" w:type="pct"/>
        <w:tblLook w:val="04A0" w:firstRow="1" w:lastRow="0" w:firstColumn="1" w:lastColumn="0" w:noHBand="0" w:noVBand="1"/>
      </w:tblPr>
      <w:tblGrid>
        <w:gridCol w:w="3685"/>
        <w:gridCol w:w="1196"/>
        <w:gridCol w:w="1076"/>
        <w:gridCol w:w="1197"/>
        <w:gridCol w:w="1145"/>
        <w:gridCol w:w="1277"/>
      </w:tblGrid>
      <w:tr w:rsidR="00432E1B" w:rsidRPr="00432E1B" w:rsidTr="00432E1B">
        <w:trPr>
          <w:trHeight w:val="255"/>
        </w:trPr>
        <w:tc>
          <w:tcPr>
            <w:tcW w:w="5000" w:type="pct"/>
            <w:gridSpan w:val="6"/>
            <w:tcBorders>
              <w:top w:val="nil"/>
              <w:left w:val="nil"/>
              <w:bottom w:val="nil"/>
              <w:right w:val="nil"/>
            </w:tcBorders>
            <w:shd w:val="clear" w:color="auto" w:fill="auto"/>
            <w:hideMark/>
          </w:tcPr>
          <w:p w:rsidR="00432E1B" w:rsidRPr="00432E1B" w:rsidRDefault="00432E1B" w:rsidP="003345C0">
            <w:pPr>
              <w:spacing w:after="0" w:line="240" w:lineRule="auto"/>
              <w:jc w:val="center"/>
              <w:rPr>
                <w:rFonts w:ascii="Times New Roman" w:eastAsia="Times New Roman" w:hAnsi="Times New Roman" w:cs="Times New Roman"/>
                <w:b/>
                <w:bCs/>
                <w:sz w:val="24"/>
                <w:szCs w:val="24"/>
                <w:lang w:val="en-US"/>
              </w:rPr>
            </w:pPr>
            <w:r w:rsidRPr="00432E1B">
              <w:rPr>
                <w:rFonts w:ascii="Times New Roman" w:eastAsia="Times New Roman" w:hAnsi="Times New Roman" w:cs="Times New Roman"/>
                <w:b/>
                <w:bCs/>
                <w:sz w:val="24"/>
                <w:szCs w:val="24"/>
                <w:lang w:val="en-US"/>
              </w:rPr>
              <w:lastRenderedPageBreak/>
              <w:t>Table 1</w:t>
            </w:r>
            <w:r w:rsidR="003345C0">
              <w:rPr>
                <w:rFonts w:ascii="Times New Roman" w:eastAsia="Times New Roman" w:hAnsi="Times New Roman" w:cs="Times New Roman"/>
                <w:b/>
                <w:bCs/>
                <w:sz w:val="24"/>
                <w:szCs w:val="24"/>
                <w:lang w:val="en-US"/>
              </w:rPr>
              <w:t>4</w:t>
            </w:r>
            <w:r w:rsidRPr="00432E1B">
              <w:rPr>
                <w:rFonts w:ascii="Times New Roman" w:eastAsia="Times New Roman" w:hAnsi="Times New Roman" w:cs="Times New Roman"/>
                <w:b/>
                <w:bCs/>
                <w:sz w:val="24"/>
                <w:szCs w:val="24"/>
                <w:lang w:val="en-US"/>
              </w:rPr>
              <w:t>: Company Outcomes: Decomposing Angel Investors.</w:t>
            </w:r>
          </w:p>
        </w:tc>
      </w:tr>
      <w:tr w:rsidR="00432E1B" w:rsidRPr="00432E1B" w:rsidTr="00432E1B">
        <w:trPr>
          <w:trHeight w:val="276"/>
        </w:trPr>
        <w:tc>
          <w:tcPr>
            <w:tcW w:w="5000" w:type="pct"/>
            <w:gridSpan w:val="6"/>
            <w:vMerge w:val="restart"/>
            <w:tcBorders>
              <w:top w:val="nil"/>
              <w:left w:val="nil"/>
              <w:bottom w:val="nil"/>
              <w:right w:val="nil"/>
            </w:tcBorders>
            <w:shd w:val="clear" w:color="auto" w:fill="auto"/>
            <w:hideMark/>
          </w:tcPr>
          <w:p w:rsidR="00432E1B" w:rsidRPr="00432E1B" w:rsidRDefault="00432E1B" w:rsidP="00432E1B">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This table reports results from panel OLS regression. 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Angel-Single, Angel-Multiple, Angel-</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 VC, and Other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Chi-square values at one degree of freedom are reported in the parentheses for all hypothesis testing. ***, **, and * indicate significance at the 1%, 5%, and 10% levels, respectively.</w:t>
            </w: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E86295">
        <w:trPr>
          <w:trHeight w:val="255"/>
        </w:trPr>
        <w:tc>
          <w:tcPr>
            <w:tcW w:w="19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6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625"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598"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66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624"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62"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625"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598"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66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w:t>
            </w:r>
          </w:p>
        </w:tc>
      </w:tr>
      <w:tr w:rsidR="00432E1B" w:rsidRPr="00432E1B" w:rsidTr="00E86295">
        <w:trPr>
          <w:trHeight w:val="255"/>
        </w:trPr>
        <w:tc>
          <w:tcPr>
            <w:tcW w:w="19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Single</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-0.329**</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-0.0509</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-0.204</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-0.0245</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0.0126</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(0.140)</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(0.141)</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(0.132)</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(0.0314)</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(0.0106)</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Multiple</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0.0501</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-0.120</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-0.190**</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-0.00682</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-0.00501</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(0.0996)</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(0.119)</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(0.0956)</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(0.0251)</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(0.00729)</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-0.0931</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0.217**</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-0.0623</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0.0378*</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0.0268**</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(0.105)</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(0.102)</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(0.108)</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(0.0217)</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(0.0130)</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0.496***</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-0.0632</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0.439***</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0.0509**</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0.0119</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(0.113)</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(0.112)</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(0.148)</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(0.0243)</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(0.00794)</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0.102</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-0.189*</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0.361**</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0.00139</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-0.00854</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(0.129)</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(0.107)</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(0.162)</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(0.0276)</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(0.0125)</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0.0585</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(0.0431)</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0.212***</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(0.0560)</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r>
      <w:tr w:rsidR="00432E1B" w:rsidRPr="00432E1B" w:rsidTr="00E86295">
        <w:trPr>
          <w:trHeight w:val="255"/>
        </w:trPr>
        <w:tc>
          <w:tcPr>
            <w:tcW w:w="19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(Single vs. Multiple)</w:t>
            </w:r>
          </w:p>
        </w:tc>
        <w:tc>
          <w:tcPr>
            <w:tcW w:w="6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-0.379**</w:t>
            </w:r>
          </w:p>
        </w:tc>
        <w:tc>
          <w:tcPr>
            <w:tcW w:w="5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0.069</w:t>
            </w:r>
          </w:p>
        </w:tc>
        <w:tc>
          <w:tcPr>
            <w:tcW w:w="625"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-0.014</w:t>
            </w:r>
          </w:p>
        </w:tc>
        <w:tc>
          <w:tcPr>
            <w:tcW w:w="598"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-0.0177</w:t>
            </w:r>
          </w:p>
        </w:tc>
        <w:tc>
          <w:tcPr>
            <w:tcW w:w="66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0.018</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(4.62)</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(0.13)</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(1.34)</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(Single vs. </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-0.236*</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-0.268</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-0.142</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-0.062</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-0.014</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(2.73)</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(2.46)</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(1.05)</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(2.18)</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(0.63)</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Single vs. 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-0.825***</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-0.643***</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-0.075**</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(23.49)</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(10.29)</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(4.38)</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(Multiple vs. </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0.143</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-0.337**</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-0.128</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-0.045</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-0.032**</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(0.98)</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(4.02)</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(0.85)</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(1.43)</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(4.43)</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Multiple vs. 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-0.446***</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-0.057</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-0.629***</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-0.058</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(9.43)</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(9.32)</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(2.57)</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(2.34)</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 xml:space="preserve"> vs. VC</w:t>
            </w: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-0.589***</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0.280*</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-0.501**</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-0.013</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w:t>
            </w:r>
          </w:p>
        </w:tc>
      </w:tr>
      <w:tr w:rsidR="00432E1B" w:rsidRPr="00432E1B" w:rsidTr="00E86295">
        <w:trPr>
          <w:trHeight w:val="255"/>
        </w:trPr>
        <w:tc>
          <w:tcPr>
            <w:tcW w:w="19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2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(13.58)</w:t>
            </w:r>
          </w:p>
        </w:tc>
        <w:tc>
          <w:tcPr>
            <w:tcW w:w="56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(3.04)</w:t>
            </w:r>
          </w:p>
        </w:tc>
        <w:tc>
          <w:tcPr>
            <w:tcW w:w="625"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(6.11)</w:t>
            </w:r>
          </w:p>
        </w:tc>
        <w:tc>
          <w:tcPr>
            <w:tcW w:w="59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(0.15)</w:t>
            </w:r>
          </w:p>
        </w:tc>
        <w:tc>
          <w:tcPr>
            <w:tcW w:w="66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(0.69)</w:t>
            </w:r>
          </w:p>
        </w:tc>
      </w:tr>
      <w:tr w:rsidR="00432E1B" w:rsidRPr="00432E1B" w:rsidTr="00E86295">
        <w:trPr>
          <w:trHeight w:val="255"/>
        </w:trPr>
        <w:tc>
          <w:tcPr>
            <w:tcW w:w="19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62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6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625"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598"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66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432E1B" w:rsidRPr="00432E1B" w:rsidTr="00E86295">
        <w:trPr>
          <w:trHeight w:val="255"/>
        </w:trPr>
        <w:tc>
          <w:tcPr>
            <w:tcW w:w="1924"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624"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62"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625"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598"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667"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E86295" w:rsidRDefault="00E86295">
      <w:r>
        <w:br w:type="page"/>
      </w:r>
    </w:p>
    <w:tbl>
      <w:tblPr>
        <w:tblW w:w="5000" w:type="pct"/>
        <w:tblLook w:val="04A0" w:firstRow="1" w:lastRow="0" w:firstColumn="1" w:lastColumn="0" w:noHBand="0" w:noVBand="1"/>
      </w:tblPr>
      <w:tblGrid>
        <w:gridCol w:w="3539"/>
        <w:gridCol w:w="1320"/>
        <w:gridCol w:w="1099"/>
        <w:gridCol w:w="1038"/>
        <w:gridCol w:w="1247"/>
        <w:gridCol w:w="1333"/>
      </w:tblGrid>
      <w:tr w:rsidR="00432E1B" w:rsidRPr="00432E1B" w:rsidTr="00432E1B">
        <w:trPr>
          <w:trHeight w:val="255"/>
        </w:trPr>
        <w:tc>
          <w:tcPr>
            <w:tcW w:w="5000" w:type="pct"/>
            <w:gridSpan w:val="6"/>
            <w:tcBorders>
              <w:top w:val="nil"/>
              <w:left w:val="nil"/>
              <w:bottom w:val="nil"/>
              <w:right w:val="nil"/>
            </w:tcBorders>
            <w:shd w:val="clear" w:color="auto" w:fill="auto"/>
            <w:hideMark/>
          </w:tcPr>
          <w:p w:rsidR="00432E1B" w:rsidRPr="00432E1B" w:rsidRDefault="00E54A48" w:rsidP="003345C0">
            <w:pPr>
              <w:spacing w:after="0" w:line="240" w:lineRule="auto"/>
              <w:jc w:val="center"/>
              <w:rPr>
                <w:rFonts w:ascii="Times New Roman" w:eastAsia="Times New Roman" w:hAnsi="Times New Roman" w:cs="Times New Roman"/>
                <w:b/>
                <w:bCs/>
                <w:sz w:val="24"/>
                <w:szCs w:val="24"/>
                <w:lang w:val="en-US"/>
              </w:rPr>
            </w:pPr>
            <w:r>
              <w:lastRenderedPageBreak/>
              <w:br w:type="page"/>
            </w:r>
            <w:r w:rsidR="00432E1B" w:rsidRPr="00432E1B">
              <w:rPr>
                <w:rFonts w:ascii="Times New Roman" w:eastAsia="Times New Roman" w:hAnsi="Times New Roman" w:cs="Times New Roman"/>
                <w:b/>
                <w:bCs/>
                <w:sz w:val="24"/>
                <w:szCs w:val="24"/>
                <w:lang w:val="en-US"/>
              </w:rPr>
              <w:t>Table 1</w:t>
            </w:r>
            <w:r w:rsidR="003345C0">
              <w:rPr>
                <w:rFonts w:ascii="Times New Roman" w:eastAsia="Times New Roman" w:hAnsi="Times New Roman" w:cs="Times New Roman"/>
                <w:b/>
                <w:bCs/>
                <w:sz w:val="24"/>
                <w:szCs w:val="24"/>
                <w:lang w:val="en-US"/>
              </w:rPr>
              <w:t>5</w:t>
            </w:r>
            <w:r w:rsidR="00432E1B" w:rsidRPr="00432E1B">
              <w:rPr>
                <w:rFonts w:ascii="Times New Roman" w:eastAsia="Times New Roman" w:hAnsi="Times New Roman" w:cs="Times New Roman"/>
                <w:b/>
                <w:bCs/>
                <w:sz w:val="24"/>
                <w:szCs w:val="24"/>
                <w:lang w:val="en-US"/>
              </w:rPr>
              <w:t>: Company Outcomes with Interaction Effects: Decomposing Angel Investors.</w:t>
            </w:r>
          </w:p>
        </w:tc>
      </w:tr>
      <w:tr w:rsidR="00432E1B" w:rsidRPr="00432E1B" w:rsidTr="00432E1B">
        <w:trPr>
          <w:trHeight w:val="276"/>
        </w:trPr>
        <w:tc>
          <w:tcPr>
            <w:tcW w:w="5000" w:type="pct"/>
            <w:gridSpan w:val="6"/>
            <w:vMerge w:val="restart"/>
            <w:tcBorders>
              <w:top w:val="nil"/>
              <w:left w:val="nil"/>
              <w:bottom w:val="nil"/>
              <w:right w:val="nil"/>
            </w:tcBorders>
            <w:shd w:val="clear" w:color="auto" w:fill="auto"/>
            <w:hideMark/>
          </w:tcPr>
          <w:p w:rsidR="00432E1B" w:rsidRPr="00432E1B" w:rsidRDefault="00432E1B" w:rsidP="00432E1B">
            <w:pPr>
              <w:spacing w:after="0" w:line="240" w:lineRule="auto"/>
              <w:jc w:val="both"/>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This table reports results from panel OLS regressions. The unit of analysis is company-quarter.  The dependent variables are the Exit, Death and USVC dummies (which are also scaled by a factor of 1000 to obtain easily readable coefficients), as well as revenues and employees. The main independent variables are the prior cumulative investments amounts of Angel-Single, Angel-Multiple, Angel-</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 VC, and Other investors, as well as the interaction terms between Angel-Single and VC investors, between Angel-Multiple and VC investors, and between Angel-</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 xml:space="preserve"> and VC investors. The unreported control variables are company age at first round, industry dummies, region dummies, non-parametric clocks for calendar time and the time since the last investment, as well as the constant. All variables are defined in Table A1 in the Appendix. All investment amounts are in natural logarithm. Robust standard errors are reported in the parentheses. ***, **, and * indicate significance at the 1%, 5%, and 10% levels, respectively.</w:t>
            </w: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432E1B">
        <w:trPr>
          <w:trHeight w:val="276"/>
        </w:trPr>
        <w:tc>
          <w:tcPr>
            <w:tcW w:w="5000" w:type="pct"/>
            <w:gridSpan w:val="6"/>
            <w:vMerge/>
            <w:tcBorders>
              <w:top w:val="nil"/>
              <w:left w:val="nil"/>
              <w:bottom w:val="nil"/>
              <w:right w:val="nil"/>
            </w:tcBorders>
            <w:vAlign w:val="center"/>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r>
      <w:tr w:rsidR="00432E1B" w:rsidRPr="00432E1B" w:rsidTr="00E86295">
        <w:trPr>
          <w:trHeight w:val="255"/>
        </w:trPr>
        <w:tc>
          <w:tcPr>
            <w:tcW w:w="1848"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Prior Cumulative</w:t>
            </w:r>
          </w:p>
        </w:tc>
        <w:tc>
          <w:tcPr>
            <w:tcW w:w="689"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w:t>
            </w:r>
          </w:p>
        </w:tc>
        <w:tc>
          <w:tcPr>
            <w:tcW w:w="574"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w:t>
            </w:r>
          </w:p>
        </w:tc>
        <w:tc>
          <w:tcPr>
            <w:tcW w:w="542"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w:t>
            </w:r>
          </w:p>
        </w:tc>
        <w:tc>
          <w:tcPr>
            <w:tcW w:w="651"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w:t>
            </w:r>
          </w:p>
        </w:tc>
        <w:tc>
          <w:tcPr>
            <w:tcW w:w="697"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5</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Investment Amount</w:t>
            </w:r>
          </w:p>
        </w:tc>
        <w:tc>
          <w:tcPr>
            <w:tcW w:w="689"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Exit</w:t>
            </w:r>
          </w:p>
        </w:tc>
        <w:tc>
          <w:tcPr>
            <w:tcW w:w="574"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Death</w:t>
            </w:r>
          </w:p>
        </w:tc>
        <w:tc>
          <w:tcPr>
            <w:tcW w:w="542"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USVC</w:t>
            </w:r>
          </w:p>
        </w:tc>
        <w:tc>
          <w:tcPr>
            <w:tcW w:w="651"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Revenue</w:t>
            </w:r>
          </w:p>
        </w:tc>
        <w:tc>
          <w:tcPr>
            <w:tcW w:w="697" w:type="pct"/>
            <w:tcBorders>
              <w:top w:val="single" w:sz="4" w:space="0" w:color="000000"/>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Employee</w:t>
            </w:r>
          </w:p>
        </w:tc>
      </w:tr>
      <w:tr w:rsidR="00432E1B" w:rsidRPr="00432E1B" w:rsidTr="00E86295">
        <w:trPr>
          <w:trHeight w:val="255"/>
        </w:trPr>
        <w:tc>
          <w:tcPr>
            <w:tcW w:w="1848" w:type="pct"/>
            <w:tcBorders>
              <w:top w:val="single" w:sz="4" w:space="0" w:color="000000"/>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Single * VC</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-0.0478***</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0.00615</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-0.0131</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0.000465</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-0.000461</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(0.0173)</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(0.0179)</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(0.0215)</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(0.00256)</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(0.00109)</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Multiple * VC</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0.0152</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-0.00228</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-0.0238</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-0.000256</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0.000296</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(0.0177)</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(0.0172)</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(0.0254)</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(0.00261)</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(0.000972)</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r w:rsidRPr="00432E1B">
              <w:rPr>
                <w:rFonts w:ascii="Times New Roman" w:eastAsia="Times New Roman" w:hAnsi="Times New Roman" w:cs="Times New Roman"/>
                <w:sz w:val="24"/>
                <w:szCs w:val="24"/>
                <w:lang w:val="en-US"/>
              </w:rPr>
              <w:t xml:space="preserve"> * VC</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-0.000343</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-0.0105</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-0.0117</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-0.00429</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-0.000266</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(0.0159)</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(0.0129)</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(0.0154)</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(0.00294)</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(0.000916)</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Single</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-0.813***</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0.0538</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-0.256</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-0.00529</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0.00748</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(0.271)</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(0.253)</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(0.347)</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(0.0363)</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(0.0177)</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Angel - Multiple</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0.285</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-0.151</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-0.472</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-0.0101</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-0.000739</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(0.284)</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(0.245)</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(0.399)</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(0.0364)</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(0.0143)</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Angel - </w:t>
            </w:r>
            <w:r w:rsidR="00D2101D">
              <w:rPr>
                <w:rFonts w:ascii="Times New Roman" w:eastAsia="Times New Roman" w:hAnsi="Times New Roman" w:cs="Times New Roman"/>
                <w:sz w:val="24"/>
                <w:szCs w:val="24"/>
                <w:lang w:val="en-US"/>
              </w:rPr>
              <w:t>Fund</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0.0248</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0.0968</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-0.114</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-0.0103</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0.0235**</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(0.256)</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(0.170)</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(0.234)</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(0.0400)</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(0.0113)</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VC</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0.290</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-0.128</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0.0271</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0.0226</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0.0109</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(0.193)</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(0.174)</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(0.199)</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(0.0346)</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(0.0127)</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Other</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0.121</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-0.191*</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0.392**</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-0.000151</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-0.00784</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(0.129)</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(0.108)</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(0.165)</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(0.0274)</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(0.0131)</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Revenues - one year lagged </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0.0581</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(0.0435)</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 xml:space="preserve">Employees - one year lagged </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0.211***</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(0.0566)</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Controls</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YES</w:t>
            </w: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p>
        </w:tc>
      </w:tr>
      <w:tr w:rsidR="00432E1B" w:rsidRPr="00432E1B" w:rsidTr="00E86295">
        <w:trPr>
          <w:trHeight w:val="255"/>
        </w:trPr>
        <w:tc>
          <w:tcPr>
            <w:tcW w:w="1848"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Observations</w:t>
            </w:r>
          </w:p>
        </w:tc>
        <w:tc>
          <w:tcPr>
            <w:tcW w:w="689"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74"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14,719</w:t>
            </w:r>
          </w:p>
        </w:tc>
        <w:tc>
          <w:tcPr>
            <w:tcW w:w="542"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13,930</w:t>
            </w:r>
          </w:p>
        </w:tc>
        <w:tc>
          <w:tcPr>
            <w:tcW w:w="651"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4,083</w:t>
            </w:r>
          </w:p>
        </w:tc>
        <w:tc>
          <w:tcPr>
            <w:tcW w:w="697" w:type="pct"/>
            <w:tcBorders>
              <w:top w:val="nil"/>
              <w:left w:val="nil"/>
              <w:bottom w:val="nil"/>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2,339</w:t>
            </w:r>
          </w:p>
        </w:tc>
      </w:tr>
      <w:tr w:rsidR="00432E1B" w:rsidRPr="00432E1B" w:rsidTr="00E86295">
        <w:trPr>
          <w:trHeight w:val="255"/>
        </w:trPr>
        <w:tc>
          <w:tcPr>
            <w:tcW w:w="1848"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Number of companies</w:t>
            </w:r>
          </w:p>
        </w:tc>
        <w:tc>
          <w:tcPr>
            <w:tcW w:w="689"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74"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469</w:t>
            </w:r>
          </w:p>
        </w:tc>
        <w:tc>
          <w:tcPr>
            <w:tcW w:w="542"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463</w:t>
            </w:r>
          </w:p>
        </w:tc>
        <w:tc>
          <w:tcPr>
            <w:tcW w:w="651"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302</w:t>
            </w:r>
          </w:p>
        </w:tc>
        <w:tc>
          <w:tcPr>
            <w:tcW w:w="697" w:type="pct"/>
            <w:tcBorders>
              <w:top w:val="nil"/>
              <w:left w:val="nil"/>
              <w:bottom w:val="single" w:sz="4" w:space="0" w:color="000000"/>
              <w:right w:val="nil"/>
            </w:tcBorders>
            <w:shd w:val="clear" w:color="auto" w:fill="auto"/>
            <w:noWrap/>
            <w:vAlign w:val="bottom"/>
            <w:hideMark/>
          </w:tcPr>
          <w:p w:rsidR="00432E1B" w:rsidRPr="00432E1B" w:rsidRDefault="00432E1B" w:rsidP="00432E1B">
            <w:pPr>
              <w:spacing w:after="0" w:line="240" w:lineRule="auto"/>
              <w:jc w:val="center"/>
              <w:rPr>
                <w:rFonts w:ascii="Times New Roman" w:eastAsia="Times New Roman" w:hAnsi="Times New Roman" w:cs="Times New Roman"/>
                <w:sz w:val="24"/>
                <w:szCs w:val="24"/>
                <w:lang w:val="en-US"/>
              </w:rPr>
            </w:pPr>
            <w:r w:rsidRPr="00432E1B">
              <w:rPr>
                <w:rFonts w:ascii="Times New Roman" w:eastAsia="Times New Roman" w:hAnsi="Times New Roman" w:cs="Times New Roman"/>
                <w:sz w:val="24"/>
                <w:szCs w:val="24"/>
                <w:lang w:val="en-US"/>
              </w:rPr>
              <w:t>202</w:t>
            </w:r>
          </w:p>
        </w:tc>
      </w:tr>
    </w:tbl>
    <w:p w:rsidR="00E54A48" w:rsidRDefault="00E54A48"/>
    <w:p w:rsidR="00432E1B" w:rsidRDefault="00432E1B"/>
    <w:p w:rsidR="00432E1B" w:rsidRDefault="00432E1B"/>
    <w:p w:rsidR="00432E1B" w:rsidRDefault="00432E1B"/>
    <w:tbl>
      <w:tblPr>
        <w:tblW w:w="5000" w:type="pct"/>
        <w:tblLook w:val="04A0" w:firstRow="1" w:lastRow="0" w:firstColumn="1" w:lastColumn="0" w:noHBand="0" w:noVBand="1"/>
      </w:tblPr>
      <w:tblGrid>
        <w:gridCol w:w="3007"/>
        <w:gridCol w:w="6"/>
        <w:gridCol w:w="6563"/>
      </w:tblGrid>
      <w:tr w:rsidR="00C240C7" w:rsidRPr="00C240C7" w:rsidTr="00C240C7">
        <w:trPr>
          <w:trHeight w:val="300"/>
        </w:trPr>
        <w:tc>
          <w:tcPr>
            <w:tcW w:w="5000" w:type="pct"/>
            <w:gridSpan w:val="3"/>
            <w:tcBorders>
              <w:top w:val="nil"/>
              <w:left w:val="nil"/>
              <w:bottom w:val="nil"/>
              <w:right w:val="nil"/>
            </w:tcBorders>
            <w:shd w:val="clear" w:color="auto" w:fill="auto"/>
            <w:hideMark/>
          </w:tcPr>
          <w:p w:rsidR="00C240C7" w:rsidRPr="00834C9C" w:rsidRDefault="00C240C7" w:rsidP="00834C9C">
            <w:pPr>
              <w:spacing w:after="0" w:line="240" w:lineRule="auto"/>
              <w:jc w:val="center"/>
              <w:rPr>
                <w:rFonts w:ascii="Calibri" w:eastAsia="Times New Roman" w:hAnsi="Calibri" w:cs="Calibri"/>
                <w:b/>
                <w:color w:val="000000"/>
                <w:sz w:val="24"/>
                <w:szCs w:val="24"/>
                <w:lang w:val="en-US"/>
              </w:rPr>
            </w:pPr>
            <w:r w:rsidRPr="00834C9C">
              <w:rPr>
                <w:rFonts w:ascii="Calibri" w:eastAsia="Times New Roman" w:hAnsi="Calibri" w:cs="Calibri"/>
                <w:b/>
                <w:color w:val="000000"/>
                <w:sz w:val="24"/>
                <w:szCs w:val="24"/>
                <w:lang w:val="en-US"/>
              </w:rPr>
              <w:lastRenderedPageBreak/>
              <w:t>Table A1: Variable definitions</w:t>
            </w:r>
          </w:p>
        </w:tc>
      </w:tr>
      <w:tr w:rsidR="00C240C7" w:rsidRPr="00C240C7" w:rsidTr="00C240C7">
        <w:trPr>
          <w:trHeight w:val="300"/>
        </w:trPr>
        <w:tc>
          <w:tcPr>
            <w:tcW w:w="5000" w:type="pct"/>
            <w:gridSpan w:val="3"/>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b/>
                <w:bCs/>
                <w:color w:val="000000"/>
                <w:lang w:val="en-US"/>
              </w:rPr>
            </w:pPr>
            <w:r w:rsidRPr="00C240C7">
              <w:rPr>
                <w:rFonts w:ascii="Calibri" w:eastAsia="Times New Roman" w:hAnsi="Calibri" w:cs="Calibri"/>
                <w:b/>
                <w:bCs/>
                <w:color w:val="000000"/>
                <w:lang w:val="en-US"/>
              </w:rPr>
              <w:t>Investor categories</w:t>
            </w:r>
          </w:p>
        </w:tc>
      </w:tr>
      <w:tr w:rsidR="00C240C7" w:rsidRPr="00C240C7" w:rsidTr="00C240C7">
        <w:trPr>
          <w:trHeight w:val="315"/>
        </w:trPr>
        <w:tc>
          <w:tcPr>
            <w:tcW w:w="5000" w:type="pct"/>
            <w:gridSpan w:val="3"/>
            <w:tcBorders>
              <w:top w:val="nil"/>
              <w:left w:val="nil"/>
              <w:bottom w:val="double" w:sz="6" w:space="0" w:color="auto"/>
              <w:right w:val="nil"/>
            </w:tcBorders>
            <w:shd w:val="clear" w:color="auto" w:fill="auto"/>
            <w:hideMark/>
          </w:tcPr>
          <w:p w:rsidR="00C240C7" w:rsidRPr="00C240C7" w:rsidRDefault="00C240C7" w:rsidP="00A9788D">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All investment amounts are in natural logarithm of one</w:t>
            </w:r>
            <w:r w:rsidR="00834C9C">
              <w:rPr>
                <w:rFonts w:ascii="Calibri" w:eastAsia="Times New Roman" w:hAnsi="Calibri" w:cs="Calibri"/>
                <w:color w:val="000000"/>
                <w:lang w:val="en-US"/>
              </w:rPr>
              <w:t xml:space="preserve"> </w:t>
            </w:r>
            <w:r w:rsidR="00A9788D">
              <w:rPr>
                <w:rFonts w:ascii="Calibri" w:eastAsia="Times New Roman" w:hAnsi="Calibri" w:cs="Calibri"/>
                <w:color w:val="000000"/>
                <w:lang w:val="en-US"/>
              </w:rPr>
              <w:t>dollar</w:t>
            </w:r>
            <w:r w:rsidRPr="00C240C7">
              <w:rPr>
                <w:rFonts w:ascii="Calibri" w:eastAsia="Times New Roman" w:hAnsi="Calibri" w:cs="Calibri"/>
                <w:color w:val="000000"/>
                <w:lang w:val="en-US"/>
              </w:rPr>
              <w:t xml:space="preserve"> plus the investment amount.</w:t>
            </w:r>
          </w:p>
        </w:tc>
      </w:tr>
      <w:tr w:rsidR="00C240C7" w:rsidRPr="00C240C7" w:rsidTr="00C240C7">
        <w:trPr>
          <w:trHeight w:val="315"/>
        </w:trPr>
        <w:tc>
          <w:tcPr>
            <w:tcW w:w="1573" w:type="pct"/>
            <w:gridSpan w:val="2"/>
            <w:tcBorders>
              <w:top w:val="nil"/>
              <w:left w:val="nil"/>
              <w:bottom w:val="single" w:sz="4" w:space="0" w:color="auto"/>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Variable</w:t>
            </w:r>
          </w:p>
        </w:tc>
        <w:tc>
          <w:tcPr>
            <w:tcW w:w="3427" w:type="pct"/>
            <w:tcBorders>
              <w:top w:val="nil"/>
              <w:left w:val="nil"/>
              <w:bottom w:val="single" w:sz="4" w:space="0" w:color="auto"/>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Description</w:t>
            </w:r>
          </w:p>
        </w:tc>
      </w:tr>
      <w:tr w:rsidR="00C240C7" w:rsidRPr="00C240C7" w:rsidTr="00C240C7">
        <w:trPr>
          <w:trHeight w:val="300"/>
        </w:trPr>
        <w:tc>
          <w:tcPr>
            <w:tcW w:w="1573" w:type="pct"/>
            <w:gridSpan w:val="2"/>
            <w:tcBorders>
              <w:top w:val="nil"/>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(a) Investor categories</w:t>
            </w:r>
          </w:p>
        </w:tc>
        <w:tc>
          <w:tcPr>
            <w:tcW w:w="3427"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p>
        </w:tc>
      </w:tr>
      <w:tr w:rsidR="00C240C7" w:rsidRPr="00C240C7" w:rsidTr="00C240C7">
        <w:trPr>
          <w:trHeight w:val="300"/>
        </w:trPr>
        <w:tc>
          <w:tcPr>
            <w:tcW w:w="1573"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 xml:space="preserve">ANGEL </w:t>
            </w:r>
          </w:p>
        </w:tc>
        <w:tc>
          <w:tcPr>
            <w:tcW w:w="3427"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an angel investor</w:t>
            </w:r>
          </w:p>
        </w:tc>
      </w:tr>
      <w:tr w:rsidR="00C240C7" w:rsidRPr="00C240C7" w:rsidTr="00C240C7">
        <w:trPr>
          <w:trHeight w:val="300"/>
        </w:trPr>
        <w:tc>
          <w:tcPr>
            <w:tcW w:w="1573" w:type="pct"/>
            <w:gridSpan w:val="2"/>
            <w:tcBorders>
              <w:top w:val="nil"/>
              <w:left w:val="nil"/>
              <w:bottom w:val="nil"/>
              <w:right w:val="nil"/>
            </w:tcBorders>
            <w:shd w:val="clear" w:color="auto" w:fill="auto"/>
            <w:hideMark/>
          </w:tcPr>
          <w:p w:rsidR="00C240C7" w:rsidRPr="00C240C7" w:rsidRDefault="006C086A"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00C240C7" w:rsidRPr="00C240C7">
              <w:rPr>
                <w:rFonts w:ascii="Calibri" w:eastAsia="Times New Roman" w:hAnsi="Calibri" w:cs="Calibri"/>
                <w:color w:val="000000"/>
                <w:lang w:val="en-US"/>
              </w:rPr>
              <w:t>ANGEL-SINGLE</w:t>
            </w:r>
          </w:p>
        </w:tc>
        <w:tc>
          <w:tcPr>
            <w:tcW w:w="3427"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an angel investor who invests in only one company.</w:t>
            </w:r>
          </w:p>
        </w:tc>
      </w:tr>
      <w:tr w:rsidR="00C240C7" w:rsidRPr="00C240C7" w:rsidTr="00C240C7">
        <w:trPr>
          <w:trHeight w:val="300"/>
        </w:trPr>
        <w:tc>
          <w:tcPr>
            <w:tcW w:w="1573" w:type="pct"/>
            <w:gridSpan w:val="2"/>
            <w:tcBorders>
              <w:top w:val="nil"/>
              <w:left w:val="nil"/>
              <w:bottom w:val="nil"/>
              <w:right w:val="nil"/>
            </w:tcBorders>
            <w:shd w:val="clear" w:color="auto" w:fill="auto"/>
            <w:hideMark/>
          </w:tcPr>
          <w:p w:rsidR="00C240C7" w:rsidRPr="00C240C7" w:rsidRDefault="006C086A"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00C240C7" w:rsidRPr="00C240C7">
              <w:rPr>
                <w:rFonts w:ascii="Calibri" w:eastAsia="Times New Roman" w:hAnsi="Calibri" w:cs="Calibri"/>
                <w:color w:val="000000"/>
                <w:lang w:val="en-US"/>
              </w:rPr>
              <w:t>ANGEL-MULTIPLE</w:t>
            </w:r>
          </w:p>
        </w:tc>
        <w:tc>
          <w:tcPr>
            <w:tcW w:w="3427"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an angel investor who invests in more than one companies.</w:t>
            </w:r>
          </w:p>
        </w:tc>
      </w:tr>
      <w:tr w:rsidR="00E33A0A" w:rsidRPr="00C240C7" w:rsidTr="00C240C7">
        <w:trPr>
          <w:trHeight w:val="300"/>
        </w:trPr>
        <w:tc>
          <w:tcPr>
            <w:tcW w:w="1573" w:type="pct"/>
            <w:gridSpan w:val="2"/>
            <w:tcBorders>
              <w:top w:val="nil"/>
              <w:left w:val="nil"/>
              <w:bottom w:val="nil"/>
              <w:right w:val="nil"/>
            </w:tcBorders>
            <w:shd w:val="clear" w:color="auto" w:fill="auto"/>
          </w:tcPr>
          <w:p w:rsidR="00E33A0A" w:rsidRPr="00C240C7" w:rsidRDefault="00E33A0A" w:rsidP="00E33A0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C240C7">
              <w:rPr>
                <w:rFonts w:ascii="Calibri" w:eastAsia="Times New Roman" w:hAnsi="Calibri" w:cs="Calibri"/>
                <w:color w:val="000000"/>
                <w:lang w:val="en-US"/>
              </w:rPr>
              <w:t>ANGEL-</w:t>
            </w:r>
            <w:r>
              <w:rPr>
                <w:rFonts w:ascii="Calibri" w:eastAsia="Times New Roman" w:hAnsi="Calibri" w:cs="Calibri"/>
                <w:color w:val="000000"/>
                <w:lang w:val="en-US"/>
              </w:rPr>
              <w:t>FUND</w:t>
            </w:r>
          </w:p>
        </w:tc>
        <w:tc>
          <w:tcPr>
            <w:tcW w:w="3427" w:type="pct"/>
            <w:tcBorders>
              <w:top w:val="nil"/>
              <w:left w:val="nil"/>
              <w:bottom w:val="nil"/>
              <w:right w:val="nil"/>
            </w:tcBorders>
            <w:shd w:val="clear" w:color="auto" w:fill="auto"/>
          </w:tcPr>
          <w:p w:rsidR="00E33A0A" w:rsidRPr="00C240C7" w:rsidRDefault="00E33A0A" w:rsidP="00E33A0A">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A set of </w:t>
            </w:r>
            <w:r w:rsidRPr="00C240C7">
              <w:rPr>
                <w:rFonts w:ascii="Calibri" w:eastAsia="Times New Roman" w:hAnsi="Calibri" w:cs="Calibri"/>
                <w:color w:val="000000"/>
                <w:lang w:val="en-US"/>
              </w:rPr>
              <w:t xml:space="preserve">angel investor who invests </w:t>
            </w:r>
            <w:r>
              <w:rPr>
                <w:rFonts w:ascii="Calibri" w:eastAsia="Times New Roman" w:hAnsi="Calibri" w:cs="Calibri"/>
                <w:color w:val="000000"/>
                <w:lang w:val="en-US"/>
              </w:rPr>
              <w:t>t</w:t>
            </w:r>
            <w:r w:rsidR="00D2101D">
              <w:rPr>
                <w:rFonts w:ascii="Calibri" w:eastAsia="Times New Roman" w:hAnsi="Calibri" w:cs="Calibri"/>
                <w:color w:val="000000"/>
                <w:lang w:val="en-US"/>
              </w:rPr>
              <w:t>hrough a fund veh</w:t>
            </w:r>
            <w:r>
              <w:rPr>
                <w:rFonts w:ascii="Calibri" w:eastAsia="Times New Roman" w:hAnsi="Calibri" w:cs="Calibri"/>
                <w:color w:val="000000"/>
                <w:lang w:val="en-US"/>
              </w:rPr>
              <w:t>i</w:t>
            </w:r>
            <w:r w:rsidR="00D2101D">
              <w:rPr>
                <w:rFonts w:ascii="Calibri" w:eastAsia="Times New Roman" w:hAnsi="Calibri" w:cs="Calibri"/>
                <w:color w:val="000000"/>
                <w:lang w:val="en-US"/>
              </w:rPr>
              <w:t>c</w:t>
            </w:r>
            <w:r>
              <w:rPr>
                <w:rFonts w:ascii="Calibri" w:eastAsia="Times New Roman" w:hAnsi="Calibri" w:cs="Calibri"/>
                <w:color w:val="000000"/>
                <w:lang w:val="en-US"/>
              </w:rPr>
              <w:t>le</w:t>
            </w:r>
            <w:r w:rsidRPr="00C240C7">
              <w:rPr>
                <w:rFonts w:ascii="Calibri" w:eastAsia="Times New Roman" w:hAnsi="Calibri" w:cs="Calibri"/>
                <w:color w:val="000000"/>
                <w:lang w:val="en-US"/>
              </w:rPr>
              <w:t>.</w:t>
            </w:r>
          </w:p>
        </w:tc>
      </w:tr>
      <w:tr w:rsidR="00E33A0A" w:rsidRPr="00C240C7" w:rsidTr="00C240C7">
        <w:trPr>
          <w:trHeight w:val="300"/>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VC</w:t>
            </w:r>
          </w:p>
        </w:tc>
        <w:tc>
          <w:tcPr>
            <w:tcW w:w="3427" w:type="pct"/>
            <w:tcBorders>
              <w:top w:val="nil"/>
              <w:left w:val="nil"/>
              <w:bottom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an venture capital firm</w:t>
            </w:r>
          </w:p>
        </w:tc>
      </w:tr>
      <w:tr w:rsidR="00E33A0A" w:rsidRPr="00C240C7" w:rsidTr="00C240C7">
        <w:trPr>
          <w:trHeight w:val="300"/>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C240C7">
              <w:rPr>
                <w:rFonts w:ascii="Calibri" w:eastAsia="Times New Roman" w:hAnsi="Calibri" w:cs="Calibri"/>
                <w:color w:val="000000"/>
                <w:lang w:val="en-US"/>
              </w:rPr>
              <w:t xml:space="preserve">PRIVATE VC </w:t>
            </w:r>
          </w:p>
        </w:tc>
        <w:tc>
          <w:tcPr>
            <w:tcW w:w="3427" w:type="pct"/>
            <w:tcBorders>
              <w:top w:val="nil"/>
              <w:left w:val="nil"/>
              <w:bottom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a private venture capital firm.</w:t>
            </w:r>
          </w:p>
        </w:tc>
      </w:tr>
      <w:tr w:rsidR="00E33A0A" w:rsidRPr="00C240C7" w:rsidTr="00C240C7">
        <w:trPr>
          <w:trHeight w:val="600"/>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C240C7">
              <w:rPr>
                <w:rFonts w:ascii="Calibri" w:eastAsia="Times New Roman" w:hAnsi="Calibri" w:cs="Calibri"/>
                <w:color w:val="000000"/>
                <w:lang w:val="en-US"/>
              </w:rPr>
              <w:t xml:space="preserve">GOVERNMENT VC </w:t>
            </w:r>
          </w:p>
        </w:tc>
        <w:tc>
          <w:tcPr>
            <w:tcW w:w="3427" w:type="pct"/>
            <w:tcBorders>
              <w:top w:val="nil"/>
              <w:left w:val="nil"/>
              <w:bottom w:val="nil"/>
              <w:right w:val="nil"/>
            </w:tcBorders>
            <w:shd w:val="clear" w:color="auto" w:fill="auto"/>
            <w:hideMark/>
          </w:tcPr>
          <w:p w:rsidR="00E33A0A" w:rsidRPr="00C240C7" w:rsidRDefault="00E33A0A" w:rsidP="003E73EB">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a government venture capital firm, including </w:t>
            </w:r>
            <w:r>
              <w:rPr>
                <w:rFonts w:ascii="Calibri" w:eastAsia="Times New Roman" w:hAnsi="Calibri" w:cs="Calibri"/>
                <w:color w:val="000000"/>
                <w:lang w:val="en-US"/>
              </w:rPr>
              <w:t>all retail VCCs</w:t>
            </w:r>
          </w:p>
        </w:tc>
      </w:tr>
      <w:tr w:rsidR="00E33A0A" w:rsidRPr="00C240C7" w:rsidTr="00C240C7">
        <w:trPr>
          <w:trHeight w:val="300"/>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CORPORATE INVESTOR</w:t>
            </w:r>
          </w:p>
        </w:tc>
        <w:tc>
          <w:tcPr>
            <w:tcW w:w="3427" w:type="pct"/>
            <w:tcBorders>
              <w:top w:val="nil"/>
              <w:left w:val="nil"/>
              <w:bottom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an operational</w:t>
            </w:r>
            <w:r w:rsidRPr="00C240C7">
              <w:rPr>
                <w:rFonts w:ascii="Calibri" w:eastAsia="Times New Roman" w:hAnsi="Calibri" w:cs="Calibri"/>
                <w:color w:val="000000"/>
                <w:lang w:val="en-US"/>
              </w:rPr>
              <w:t xml:space="preserve"> corporation that invests</w:t>
            </w:r>
          </w:p>
        </w:tc>
      </w:tr>
      <w:tr w:rsidR="00E33A0A" w:rsidRPr="00C240C7" w:rsidTr="00C240C7">
        <w:trPr>
          <w:trHeight w:val="300"/>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FINANCIAL INVESTOR</w:t>
            </w:r>
          </w:p>
        </w:tc>
        <w:tc>
          <w:tcPr>
            <w:tcW w:w="3427" w:type="pct"/>
            <w:tcBorders>
              <w:top w:val="nil"/>
              <w:left w:val="nil"/>
              <w:bottom w:val="nil"/>
              <w:right w:val="nil"/>
            </w:tcBorders>
            <w:shd w:val="clear" w:color="auto" w:fill="auto"/>
            <w:hideMark/>
          </w:tcPr>
          <w:p w:rsidR="00E33A0A" w:rsidRPr="00C240C7" w:rsidRDefault="00E33A0A" w:rsidP="003E73EB">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a financial institution or other entity that invests</w:t>
            </w:r>
          </w:p>
        </w:tc>
      </w:tr>
      <w:tr w:rsidR="00E33A0A" w:rsidRPr="00C240C7" w:rsidTr="00C240C7">
        <w:trPr>
          <w:trHeight w:val="615"/>
        </w:trPr>
        <w:tc>
          <w:tcPr>
            <w:tcW w:w="1573" w:type="pct"/>
            <w:gridSpan w:val="2"/>
            <w:tcBorders>
              <w:top w:val="nil"/>
              <w:left w:val="nil"/>
              <w:bottom w:val="double" w:sz="6" w:space="0" w:color="auto"/>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FOUNDER</w:t>
            </w:r>
            <w:r>
              <w:rPr>
                <w:rFonts w:ascii="Calibri" w:eastAsia="Times New Roman" w:hAnsi="Calibri" w:cs="Calibri"/>
                <w:color w:val="000000"/>
                <w:lang w:val="en-US"/>
              </w:rPr>
              <w:t>S</w:t>
            </w:r>
          </w:p>
        </w:tc>
        <w:tc>
          <w:tcPr>
            <w:tcW w:w="3427" w:type="pct"/>
            <w:tcBorders>
              <w:top w:val="nil"/>
              <w:left w:val="nil"/>
              <w:bottom w:val="double" w:sz="6" w:space="0" w:color="auto"/>
              <w:right w:val="nil"/>
            </w:tcBorders>
            <w:shd w:val="clear" w:color="auto" w:fill="auto"/>
            <w:hideMark/>
          </w:tcPr>
          <w:p w:rsidR="00E33A0A" w:rsidRPr="00C240C7" w:rsidRDefault="00E33A0A" w:rsidP="003E73EB">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shareholders who are either founders, family of founders, or employees of the company</w:t>
            </w:r>
          </w:p>
        </w:tc>
      </w:tr>
      <w:tr w:rsidR="00E33A0A" w:rsidRPr="00C240C7" w:rsidTr="00C240C7">
        <w:trPr>
          <w:trHeight w:val="315"/>
        </w:trPr>
        <w:tc>
          <w:tcPr>
            <w:tcW w:w="1573"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p>
        </w:tc>
        <w:tc>
          <w:tcPr>
            <w:tcW w:w="3427" w:type="pct"/>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p>
        </w:tc>
      </w:tr>
      <w:tr w:rsidR="00E33A0A" w:rsidRPr="00C240C7" w:rsidTr="00C240C7">
        <w:trPr>
          <w:trHeight w:val="300"/>
        </w:trPr>
        <w:tc>
          <w:tcPr>
            <w:tcW w:w="5000" w:type="pct"/>
            <w:gridSpan w:val="3"/>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b/>
                <w:bCs/>
                <w:color w:val="000000"/>
                <w:lang w:val="en-US"/>
              </w:rPr>
            </w:pPr>
            <w:r w:rsidRPr="00C240C7">
              <w:rPr>
                <w:rFonts w:ascii="Calibri" w:eastAsia="Times New Roman" w:hAnsi="Calibri" w:cs="Calibri"/>
                <w:b/>
                <w:bCs/>
                <w:color w:val="000000"/>
                <w:lang w:val="en-US"/>
              </w:rPr>
              <w:t>Dependent variables.</w:t>
            </w:r>
          </w:p>
        </w:tc>
      </w:tr>
      <w:tr w:rsidR="00E33A0A" w:rsidRPr="00C240C7" w:rsidTr="00C240C7">
        <w:trPr>
          <w:trHeight w:val="315"/>
        </w:trPr>
        <w:tc>
          <w:tcPr>
            <w:tcW w:w="5000" w:type="pct"/>
            <w:gridSpan w:val="3"/>
            <w:tcBorders>
              <w:top w:val="nil"/>
              <w:left w:val="nil"/>
              <w:bottom w:val="double" w:sz="6" w:space="0" w:color="auto"/>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All investment amounts are in natural logarithm of one plus investment amounts.</w:t>
            </w:r>
          </w:p>
        </w:tc>
      </w:tr>
      <w:tr w:rsidR="00E33A0A" w:rsidRPr="00C240C7" w:rsidTr="00C240C7">
        <w:trPr>
          <w:trHeight w:val="315"/>
        </w:trPr>
        <w:tc>
          <w:tcPr>
            <w:tcW w:w="1570" w:type="pct"/>
            <w:tcBorders>
              <w:top w:val="nil"/>
              <w:left w:val="nil"/>
              <w:bottom w:val="single" w:sz="4" w:space="0" w:color="auto"/>
              <w:right w:val="nil"/>
            </w:tcBorders>
            <w:shd w:val="clear" w:color="auto" w:fill="auto"/>
            <w:hideMark/>
          </w:tcPr>
          <w:p w:rsidR="00E33A0A" w:rsidRPr="00C240C7" w:rsidRDefault="00E33A0A"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Variable</w:t>
            </w:r>
          </w:p>
        </w:tc>
        <w:tc>
          <w:tcPr>
            <w:tcW w:w="3430" w:type="pct"/>
            <w:gridSpan w:val="2"/>
            <w:tcBorders>
              <w:top w:val="nil"/>
              <w:left w:val="nil"/>
              <w:bottom w:val="single" w:sz="4" w:space="0" w:color="auto"/>
              <w:right w:val="nil"/>
            </w:tcBorders>
            <w:shd w:val="clear" w:color="auto" w:fill="auto"/>
            <w:hideMark/>
          </w:tcPr>
          <w:p w:rsidR="00E33A0A" w:rsidRPr="00C240C7" w:rsidRDefault="00E33A0A"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Description</w:t>
            </w:r>
          </w:p>
        </w:tc>
      </w:tr>
      <w:tr w:rsidR="00E33A0A" w:rsidRPr="00C240C7" w:rsidTr="00C240C7">
        <w:trPr>
          <w:trHeight w:val="300"/>
        </w:trPr>
        <w:tc>
          <w:tcPr>
            <w:tcW w:w="1570" w:type="pct"/>
            <w:tcBorders>
              <w:top w:val="nil"/>
              <w:left w:val="nil"/>
              <w:bottom w:val="nil"/>
              <w:right w:val="nil"/>
            </w:tcBorders>
            <w:shd w:val="clear" w:color="auto" w:fill="auto"/>
            <w:hideMark/>
          </w:tcPr>
          <w:p w:rsidR="00E33A0A" w:rsidRPr="00C240C7" w:rsidRDefault="00E33A0A"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(a) Investor choices</w:t>
            </w:r>
          </w:p>
        </w:tc>
        <w:tc>
          <w:tcPr>
            <w:tcW w:w="3430" w:type="pct"/>
            <w:gridSpan w:val="2"/>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p>
        </w:tc>
      </w:tr>
      <w:tr w:rsidR="00E33A0A" w:rsidRPr="00C240C7" w:rsidTr="003E73EB">
        <w:trPr>
          <w:trHeight w:val="1017"/>
        </w:trPr>
        <w:tc>
          <w:tcPr>
            <w:tcW w:w="1570" w:type="pct"/>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FIRST ROUND</w:t>
            </w:r>
          </w:p>
        </w:tc>
        <w:tc>
          <w:tcPr>
            <w:tcW w:w="3430" w:type="pct"/>
            <w:gridSpan w:val="2"/>
            <w:tcBorders>
              <w:top w:val="nil"/>
              <w:left w:val="nil"/>
              <w:bottom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investment amount </w:t>
            </w:r>
            <w:r>
              <w:rPr>
                <w:rFonts w:ascii="Calibri" w:eastAsia="Times New Roman" w:hAnsi="Calibri" w:cs="Calibri"/>
                <w:color w:val="000000"/>
                <w:lang w:val="en-US"/>
              </w:rPr>
              <w:t xml:space="preserve">made by alternative categories </w:t>
            </w:r>
            <w:r w:rsidRPr="00C240C7">
              <w:rPr>
                <w:rFonts w:ascii="Calibri" w:eastAsia="Times New Roman" w:hAnsi="Calibri" w:cs="Calibri"/>
                <w:color w:val="000000"/>
                <w:lang w:val="en-US"/>
              </w:rPr>
              <w:t xml:space="preserve">of investor at time of first financing. </w:t>
            </w:r>
            <w:r>
              <w:rPr>
                <w:rFonts w:ascii="Calibri" w:eastAsia="Times New Roman" w:hAnsi="Calibri" w:cs="Calibri"/>
                <w:color w:val="000000"/>
                <w:lang w:val="en-US"/>
              </w:rPr>
              <w:t>The relevant categories are defined in the investor categories section of this table.</w:t>
            </w:r>
          </w:p>
        </w:tc>
      </w:tr>
      <w:tr w:rsidR="00E33A0A" w:rsidRPr="00C240C7" w:rsidTr="003E73EB">
        <w:trPr>
          <w:trHeight w:val="954"/>
        </w:trPr>
        <w:tc>
          <w:tcPr>
            <w:tcW w:w="1570" w:type="pct"/>
            <w:tcBorders>
              <w:top w:val="nil"/>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LAST ROUND</w:t>
            </w:r>
          </w:p>
        </w:tc>
        <w:tc>
          <w:tcPr>
            <w:tcW w:w="3430" w:type="pct"/>
            <w:gridSpan w:val="2"/>
            <w:tcBorders>
              <w:top w:val="nil"/>
              <w:left w:val="nil"/>
              <w:bottom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investment amount </w:t>
            </w:r>
            <w:r>
              <w:rPr>
                <w:rFonts w:ascii="Calibri" w:eastAsia="Times New Roman" w:hAnsi="Calibri" w:cs="Calibri"/>
                <w:color w:val="000000"/>
                <w:lang w:val="en-US"/>
              </w:rPr>
              <w:t xml:space="preserve">made by alternative categories </w:t>
            </w:r>
            <w:r w:rsidRPr="00C240C7">
              <w:rPr>
                <w:rFonts w:ascii="Calibri" w:eastAsia="Times New Roman" w:hAnsi="Calibri" w:cs="Calibri"/>
                <w:color w:val="000000"/>
                <w:lang w:val="en-US"/>
              </w:rPr>
              <w:t xml:space="preserve">of investor at time of last financing. </w:t>
            </w:r>
            <w:r>
              <w:rPr>
                <w:rFonts w:ascii="Calibri" w:eastAsia="Times New Roman" w:hAnsi="Calibri" w:cs="Calibri"/>
                <w:color w:val="000000"/>
                <w:lang w:val="en-US"/>
              </w:rPr>
              <w:t>The relevant categories are defined in the investor categories section of this table.</w:t>
            </w:r>
          </w:p>
        </w:tc>
      </w:tr>
      <w:tr w:rsidR="00E33A0A" w:rsidRPr="00C240C7" w:rsidTr="003E73EB">
        <w:trPr>
          <w:trHeight w:val="1071"/>
        </w:trPr>
        <w:tc>
          <w:tcPr>
            <w:tcW w:w="1570" w:type="pct"/>
            <w:tcBorders>
              <w:top w:val="nil"/>
              <w:left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CURRENT</w:t>
            </w:r>
          </w:p>
        </w:tc>
        <w:tc>
          <w:tcPr>
            <w:tcW w:w="3430" w:type="pct"/>
            <w:gridSpan w:val="2"/>
            <w:tcBorders>
              <w:top w:val="nil"/>
              <w:left w:val="nil"/>
              <w:right w:val="nil"/>
            </w:tcBorders>
            <w:shd w:val="clear" w:color="auto" w:fill="auto"/>
            <w:hideMark/>
          </w:tcPr>
          <w:p w:rsidR="00E33A0A" w:rsidRPr="00C240C7"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investment amount </w:t>
            </w:r>
            <w:r>
              <w:rPr>
                <w:rFonts w:ascii="Calibri" w:eastAsia="Times New Roman" w:hAnsi="Calibri" w:cs="Calibri"/>
                <w:color w:val="000000"/>
                <w:lang w:val="en-US"/>
              </w:rPr>
              <w:t xml:space="preserve">made by alternative categories </w:t>
            </w:r>
            <w:r w:rsidRPr="00C240C7">
              <w:rPr>
                <w:rFonts w:ascii="Calibri" w:eastAsia="Times New Roman" w:hAnsi="Calibri" w:cs="Calibri"/>
                <w:color w:val="000000"/>
                <w:lang w:val="en-US"/>
              </w:rPr>
              <w:t xml:space="preserve">of investor in a given financing round. </w:t>
            </w:r>
            <w:r>
              <w:rPr>
                <w:rFonts w:ascii="Calibri" w:eastAsia="Times New Roman" w:hAnsi="Calibri" w:cs="Calibri"/>
                <w:color w:val="000000"/>
                <w:lang w:val="en-US"/>
              </w:rPr>
              <w:t>The relevant categories are defined in the investor categories section of this table.</w:t>
            </w:r>
          </w:p>
        </w:tc>
      </w:tr>
      <w:tr w:rsidR="00E33A0A" w:rsidRPr="00C240C7" w:rsidTr="003E73EB">
        <w:trPr>
          <w:trHeight w:val="300"/>
        </w:trPr>
        <w:tc>
          <w:tcPr>
            <w:tcW w:w="1570" w:type="pct"/>
            <w:tcBorders>
              <w:top w:val="nil"/>
              <w:left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TOTAL - CURRENT</w:t>
            </w:r>
          </w:p>
        </w:tc>
        <w:tc>
          <w:tcPr>
            <w:tcW w:w="3430" w:type="pct"/>
            <w:gridSpan w:val="2"/>
            <w:tcBorders>
              <w:top w:val="nil"/>
              <w:left w:val="nil"/>
              <w:right w:val="nil"/>
            </w:tcBorders>
            <w:shd w:val="clear" w:color="auto" w:fill="auto"/>
            <w:hideMark/>
          </w:tcPr>
          <w:p w:rsidR="00E33A0A"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investment amount made by all investors in a given financing round.</w:t>
            </w:r>
          </w:p>
          <w:p w:rsidR="00E33A0A" w:rsidRDefault="00E33A0A" w:rsidP="00C240C7">
            <w:pPr>
              <w:spacing w:after="0" w:line="240" w:lineRule="auto"/>
              <w:jc w:val="both"/>
              <w:rPr>
                <w:rFonts w:ascii="Calibri" w:eastAsia="Times New Roman" w:hAnsi="Calibri" w:cs="Calibri"/>
                <w:color w:val="000000"/>
                <w:lang w:val="en-US"/>
              </w:rPr>
            </w:pPr>
          </w:p>
          <w:p w:rsidR="00E33A0A" w:rsidRPr="00C240C7" w:rsidRDefault="00E33A0A" w:rsidP="00C240C7">
            <w:pPr>
              <w:spacing w:after="0" w:line="240" w:lineRule="auto"/>
              <w:jc w:val="both"/>
              <w:rPr>
                <w:rFonts w:ascii="Calibri" w:eastAsia="Times New Roman" w:hAnsi="Calibri" w:cs="Calibri"/>
                <w:color w:val="000000"/>
                <w:lang w:val="en-US"/>
              </w:rPr>
            </w:pPr>
          </w:p>
        </w:tc>
      </w:tr>
      <w:tr w:rsidR="00E33A0A" w:rsidRPr="00C240C7" w:rsidTr="003E73EB">
        <w:trPr>
          <w:trHeight w:val="1800"/>
        </w:trPr>
        <w:tc>
          <w:tcPr>
            <w:tcW w:w="1570" w:type="pct"/>
            <w:tcBorders>
              <w:left w:val="nil"/>
              <w:bottom w:val="nil"/>
              <w:right w:val="nil"/>
            </w:tcBorders>
            <w:shd w:val="clear" w:color="auto" w:fill="auto"/>
            <w:hideMark/>
          </w:tcPr>
          <w:p w:rsidR="00E33A0A" w:rsidRPr="00C240C7" w:rsidRDefault="00E33A0A"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DUMMY - CURRENT</w:t>
            </w:r>
          </w:p>
        </w:tc>
        <w:tc>
          <w:tcPr>
            <w:tcW w:w="3430" w:type="pct"/>
            <w:gridSpan w:val="2"/>
            <w:tcBorders>
              <w:left w:val="nil"/>
              <w:bottom w:val="nil"/>
              <w:right w:val="nil"/>
            </w:tcBorders>
            <w:shd w:val="clear" w:color="auto" w:fill="auto"/>
            <w:hideMark/>
          </w:tcPr>
          <w:p w:rsidR="00E33A0A" w:rsidRDefault="00E33A0A"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dummy variables that takes on a value of 1 if a company received financing from one of the following categories of investor in a given financing round. </w:t>
            </w:r>
            <w:r>
              <w:rPr>
                <w:rFonts w:ascii="Calibri" w:eastAsia="Times New Roman" w:hAnsi="Calibri" w:cs="Calibri"/>
                <w:color w:val="000000"/>
                <w:lang w:val="en-US"/>
              </w:rPr>
              <w:t>The relevant categories are defined in the investor categories section of this table.</w:t>
            </w:r>
          </w:p>
          <w:p w:rsidR="00E33A0A" w:rsidRPr="00C240C7" w:rsidRDefault="00E33A0A" w:rsidP="00C240C7">
            <w:pPr>
              <w:spacing w:after="0" w:line="240" w:lineRule="auto"/>
              <w:jc w:val="both"/>
              <w:rPr>
                <w:rFonts w:ascii="Calibri" w:eastAsia="Times New Roman" w:hAnsi="Calibri" w:cs="Calibri"/>
                <w:color w:val="000000"/>
                <w:lang w:val="en-US"/>
              </w:rPr>
            </w:pPr>
          </w:p>
        </w:tc>
      </w:tr>
    </w:tbl>
    <w:p w:rsidR="003E73EB" w:rsidRDefault="003E73EB">
      <w:r>
        <w:br w:type="page"/>
      </w:r>
    </w:p>
    <w:tbl>
      <w:tblPr>
        <w:tblW w:w="5000" w:type="pct"/>
        <w:tblLook w:val="04A0" w:firstRow="1" w:lastRow="0" w:firstColumn="1" w:lastColumn="0" w:noHBand="0" w:noVBand="1"/>
      </w:tblPr>
      <w:tblGrid>
        <w:gridCol w:w="2511"/>
        <w:gridCol w:w="496"/>
        <w:gridCol w:w="6569"/>
      </w:tblGrid>
      <w:tr w:rsidR="003E73EB" w:rsidRPr="00C240C7" w:rsidTr="00C240C7">
        <w:trPr>
          <w:trHeight w:val="300"/>
        </w:trPr>
        <w:tc>
          <w:tcPr>
            <w:tcW w:w="1570" w:type="pct"/>
            <w:gridSpan w:val="2"/>
            <w:tcBorders>
              <w:top w:val="single" w:sz="4" w:space="0" w:color="auto"/>
              <w:left w:val="nil"/>
              <w:bottom w:val="nil"/>
              <w:right w:val="nil"/>
            </w:tcBorders>
            <w:shd w:val="clear" w:color="auto" w:fill="auto"/>
          </w:tcPr>
          <w:p w:rsidR="003E73EB" w:rsidRPr="00C240C7" w:rsidRDefault="003E73EB" w:rsidP="00160416">
            <w:pPr>
              <w:spacing w:after="0" w:line="240" w:lineRule="auto"/>
              <w:rPr>
                <w:rFonts w:ascii="Calibri" w:eastAsia="Times New Roman" w:hAnsi="Calibri" w:cs="Calibri"/>
                <w:color w:val="000000"/>
                <w:lang w:val="en-US"/>
              </w:rPr>
            </w:pPr>
            <w:r w:rsidRPr="00C240C7">
              <w:rPr>
                <w:rFonts w:ascii="Calibri" w:eastAsia="Times New Roman" w:hAnsi="Calibri" w:cs="Calibri"/>
                <w:b/>
                <w:color w:val="000000"/>
                <w:lang w:val="en-US"/>
              </w:rPr>
              <w:lastRenderedPageBreak/>
              <w:t>Table A1</w:t>
            </w:r>
            <w:r>
              <w:rPr>
                <w:rFonts w:ascii="Calibri" w:eastAsia="Times New Roman" w:hAnsi="Calibri" w:cs="Calibri"/>
                <w:color w:val="000000"/>
                <w:lang w:val="en-US"/>
              </w:rPr>
              <w:t xml:space="preserve"> (continued)</w:t>
            </w:r>
          </w:p>
        </w:tc>
        <w:tc>
          <w:tcPr>
            <w:tcW w:w="3430" w:type="pct"/>
            <w:tcBorders>
              <w:top w:val="single" w:sz="4" w:space="0" w:color="auto"/>
              <w:left w:val="nil"/>
              <w:bottom w:val="nil"/>
              <w:right w:val="nil"/>
            </w:tcBorders>
            <w:shd w:val="clear" w:color="auto" w:fill="auto"/>
          </w:tcPr>
          <w:p w:rsidR="003E73EB" w:rsidRPr="00C240C7" w:rsidRDefault="003E73EB" w:rsidP="00160416">
            <w:pPr>
              <w:spacing w:after="0" w:line="240" w:lineRule="auto"/>
              <w:jc w:val="both"/>
              <w:rPr>
                <w:rFonts w:ascii="Calibri" w:eastAsia="Times New Roman" w:hAnsi="Calibri" w:cs="Calibri"/>
                <w:color w:val="000000"/>
                <w:lang w:val="en-US"/>
              </w:rPr>
            </w:pPr>
          </w:p>
        </w:tc>
      </w:tr>
      <w:tr w:rsidR="00C240C7" w:rsidRPr="00C240C7" w:rsidTr="00C240C7">
        <w:trPr>
          <w:trHeight w:val="300"/>
        </w:trPr>
        <w:tc>
          <w:tcPr>
            <w:tcW w:w="1570" w:type="pct"/>
            <w:gridSpan w:val="2"/>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(b) Outcomes</w:t>
            </w:r>
          </w:p>
        </w:tc>
        <w:tc>
          <w:tcPr>
            <w:tcW w:w="3430"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w:t>
            </w:r>
          </w:p>
        </w:tc>
      </w:tr>
      <w:tr w:rsidR="00C240C7" w:rsidRPr="00C240C7" w:rsidTr="00C240C7">
        <w:trPr>
          <w:trHeight w:val="1200"/>
        </w:trPr>
        <w:tc>
          <w:tcPr>
            <w:tcW w:w="1570"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EXIT</w:t>
            </w:r>
          </w:p>
        </w:tc>
        <w:tc>
          <w:tcPr>
            <w:tcW w:w="3430"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dummy variable that takes on a value of 1 if the company has been exited by December 2012 via an IPO or acquisition; 0 otherwise. The data is obtained from the SDC Global News Issue, SDC Merger, SEDAR, and from web searches</w:t>
            </w:r>
          </w:p>
        </w:tc>
      </w:tr>
      <w:tr w:rsidR="00C240C7" w:rsidRPr="00C240C7" w:rsidTr="00C240C7">
        <w:trPr>
          <w:trHeight w:val="900"/>
        </w:trPr>
        <w:tc>
          <w:tcPr>
            <w:tcW w:w="1570"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DEATH</w:t>
            </w:r>
          </w:p>
        </w:tc>
        <w:tc>
          <w:tcPr>
            <w:tcW w:w="3430"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dummy variable that takes on a value of 1 if by December 2012 the company has gone out of business; 0 otherwise. The data is obtained from BC Registry, and from web search.</w:t>
            </w:r>
          </w:p>
        </w:tc>
      </w:tr>
      <w:tr w:rsidR="00C240C7" w:rsidRPr="00C240C7" w:rsidTr="00C240C7">
        <w:trPr>
          <w:trHeight w:val="600"/>
        </w:trPr>
        <w:tc>
          <w:tcPr>
            <w:tcW w:w="1570" w:type="pct"/>
            <w:gridSpan w:val="2"/>
            <w:tcBorders>
              <w:top w:val="nil"/>
              <w:left w:val="nil"/>
              <w:bottom w:val="nil"/>
              <w:right w:val="nil"/>
            </w:tcBorders>
            <w:shd w:val="clear" w:color="auto" w:fill="auto"/>
            <w:hideMark/>
          </w:tcPr>
          <w:p w:rsidR="00C240C7" w:rsidRPr="00C240C7" w:rsidRDefault="00A9788D"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USVC</w:t>
            </w:r>
          </w:p>
        </w:tc>
        <w:tc>
          <w:tcPr>
            <w:tcW w:w="3430" w:type="pct"/>
            <w:tcBorders>
              <w:top w:val="nil"/>
              <w:left w:val="nil"/>
              <w:bottom w:val="nil"/>
              <w:right w:val="nil"/>
            </w:tcBorders>
            <w:shd w:val="clear" w:color="auto" w:fill="auto"/>
            <w:hideMark/>
          </w:tcPr>
          <w:p w:rsidR="00C240C7" w:rsidRPr="00C240C7" w:rsidRDefault="00C240C7" w:rsidP="00A9788D">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dummy variable that takes on a value of 1 if a company received </w:t>
            </w:r>
            <w:r w:rsidR="00A9788D">
              <w:rPr>
                <w:rFonts w:ascii="Calibri" w:eastAsia="Times New Roman" w:hAnsi="Calibri" w:cs="Calibri"/>
                <w:color w:val="000000"/>
                <w:lang w:val="en-US"/>
              </w:rPr>
              <w:t xml:space="preserve">an investment from a US venture capitalists </w:t>
            </w:r>
            <w:r w:rsidRPr="00C240C7">
              <w:rPr>
                <w:rFonts w:ascii="Calibri" w:eastAsia="Times New Roman" w:hAnsi="Calibri" w:cs="Calibri"/>
                <w:color w:val="000000"/>
                <w:lang w:val="en-US"/>
              </w:rPr>
              <w:t>in a given financing round.</w:t>
            </w:r>
          </w:p>
        </w:tc>
      </w:tr>
      <w:tr w:rsidR="00C240C7" w:rsidRPr="00C240C7" w:rsidTr="00C240C7">
        <w:trPr>
          <w:trHeight w:val="300"/>
        </w:trPr>
        <w:tc>
          <w:tcPr>
            <w:tcW w:w="1570"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REVENUE</w:t>
            </w:r>
          </w:p>
        </w:tc>
        <w:tc>
          <w:tcPr>
            <w:tcW w:w="3430"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the company's revenues in dollars plus 1 dollar.</w:t>
            </w:r>
          </w:p>
        </w:tc>
      </w:tr>
      <w:tr w:rsidR="00C240C7" w:rsidRPr="00C240C7" w:rsidTr="00C240C7">
        <w:trPr>
          <w:trHeight w:val="315"/>
        </w:trPr>
        <w:tc>
          <w:tcPr>
            <w:tcW w:w="1570" w:type="pct"/>
            <w:gridSpan w:val="2"/>
            <w:tcBorders>
              <w:top w:val="nil"/>
              <w:left w:val="nil"/>
              <w:bottom w:val="double" w:sz="6" w:space="0" w:color="auto"/>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EMPLOYEES</w:t>
            </w:r>
          </w:p>
        </w:tc>
        <w:tc>
          <w:tcPr>
            <w:tcW w:w="3430" w:type="pct"/>
            <w:tcBorders>
              <w:top w:val="nil"/>
              <w:left w:val="nil"/>
              <w:bottom w:val="double" w:sz="6" w:space="0" w:color="auto"/>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natural logarithm of the number of employees plus 1. </w:t>
            </w:r>
          </w:p>
        </w:tc>
      </w:tr>
      <w:tr w:rsidR="00C240C7" w:rsidRPr="00C240C7" w:rsidTr="00C240C7">
        <w:trPr>
          <w:trHeight w:val="315"/>
        </w:trPr>
        <w:tc>
          <w:tcPr>
            <w:tcW w:w="1570"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p>
        </w:tc>
        <w:tc>
          <w:tcPr>
            <w:tcW w:w="3430"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p>
        </w:tc>
      </w:tr>
      <w:tr w:rsidR="00C240C7" w:rsidRPr="00C240C7" w:rsidTr="00C240C7">
        <w:trPr>
          <w:trHeight w:val="300"/>
        </w:trPr>
        <w:tc>
          <w:tcPr>
            <w:tcW w:w="5000" w:type="pct"/>
            <w:gridSpan w:val="3"/>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b/>
                <w:bCs/>
                <w:color w:val="000000"/>
                <w:lang w:val="en-US"/>
              </w:rPr>
            </w:pPr>
            <w:r w:rsidRPr="00C240C7">
              <w:rPr>
                <w:rFonts w:ascii="Calibri" w:eastAsia="Times New Roman" w:hAnsi="Calibri" w:cs="Calibri"/>
                <w:b/>
                <w:bCs/>
                <w:color w:val="000000"/>
                <w:lang w:val="en-US"/>
              </w:rPr>
              <w:t>Independent variables.</w:t>
            </w:r>
          </w:p>
        </w:tc>
      </w:tr>
      <w:tr w:rsidR="00C240C7" w:rsidRPr="00C240C7" w:rsidTr="00C240C7">
        <w:trPr>
          <w:trHeight w:val="315"/>
        </w:trPr>
        <w:tc>
          <w:tcPr>
            <w:tcW w:w="5000" w:type="pct"/>
            <w:gridSpan w:val="3"/>
            <w:tcBorders>
              <w:top w:val="nil"/>
              <w:left w:val="nil"/>
              <w:bottom w:val="double" w:sz="6" w:space="0" w:color="auto"/>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All investment amounts are in natural logarithm of one plus investment amounts.</w:t>
            </w:r>
          </w:p>
        </w:tc>
      </w:tr>
      <w:tr w:rsidR="00C240C7" w:rsidRPr="00C240C7" w:rsidTr="00C240C7">
        <w:trPr>
          <w:trHeight w:val="315"/>
        </w:trPr>
        <w:tc>
          <w:tcPr>
            <w:tcW w:w="1311" w:type="pct"/>
            <w:tcBorders>
              <w:top w:val="nil"/>
              <w:left w:val="nil"/>
              <w:bottom w:val="single" w:sz="4" w:space="0" w:color="auto"/>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Variable</w:t>
            </w:r>
          </w:p>
        </w:tc>
        <w:tc>
          <w:tcPr>
            <w:tcW w:w="3689" w:type="pct"/>
            <w:gridSpan w:val="2"/>
            <w:tcBorders>
              <w:top w:val="nil"/>
              <w:left w:val="nil"/>
              <w:bottom w:val="single" w:sz="4" w:space="0" w:color="auto"/>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color w:val="000000"/>
                <w:lang w:val="en-US"/>
              </w:rPr>
            </w:pPr>
            <w:r w:rsidRPr="00C240C7">
              <w:rPr>
                <w:rFonts w:ascii="Calibri" w:eastAsia="Times New Roman" w:hAnsi="Calibri" w:cs="Calibri"/>
                <w:color w:val="000000"/>
                <w:lang w:val="en-US"/>
              </w:rPr>
              <w:t>Description</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(a) Investments</w:t>
            </w:r>
          </w:p>
        </w:tc>
        <w:tc>
          <w:tcPr>
            <w:tcW w:w="3689" w:type="pct"/>
            <w:gridSpan w:val="2"/>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p>
        </w:tc>
      </w:tr>
      <w:tr w:rsidR="00C240C7" w:rsidRPr="00C240C7" w:rsidTr="00C240C7">
        <w:trPr>
          <w:trHeight w:val="15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PRIOR</w:t>
            </w:r>
          </w:p>
        </w:tc>
        <w:tc>
          <w:tcPr>
            <w:tcW w:w="3689" w:type="pct"/>
            <w:gridSpan w:val="2"/>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cumulative investment amount </w:t>
            </w:r>
            <w:r w:rsidR="003E73EB">
              <w:rPr>
                <w:rFonts w:ascii="Calibri" w:eastAsia="Times New Roman" w:hAnsi="Calibri" w:cs="Calibri"/>
                <w:color w:val="000000"/>
                <w:lang w:val="en-US"/>
              </w:rPr>
              <w:t xml:space="preserve">made by alternative categories </w:t>
            </w:r>
            <w:r w:rsidRPr="00C240C7">
              <w:rPr>
                <w:rFonts w:ascii="Calibri" w:eastAsia="Times New Roman" w:hAnsi="Calibri" w:cs="Calibri"/>
                <w:color w:val="000000"/>
                <w:lang w:val="en-US"/>
              </w:rPr>
              <w:t xml:space="preserve">of investor prior to a given quarter. </w:t>
            </w:r>
            <w:r w:rsidR="003E73EB">
              <w:rPr>
                <w:rFonts w:ascii="Calibri" w:eastAsia="Times New Roman" w:hAnsi="Calibri" w:cs="Calibri"/>
                <w:color w:val="000000"/>
                <w:lang w:val="en-US"/>
              </w:rPr>
              <w:t>The relevant categories are defined in the investor categories section of this table.</w:t>
            </w:r>
          </w:p>
        </w:tc>
      </w:tr>
      <w:tr w:rsidR="00C240C7" w:rsidRPr="00C240C7" w:rsidTr="00C240C7">
        <w:trPr>
          <w:trHeight w:val="300"/>
        </w:trPr>
        <w:tc>
          <w:tcPr>
            <w:tcW w:w="1311"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(b) Interaction terms</w:t>
            </w:r>
          </w:p>
        </w:tc>
        <w:tc>
          <w:tcPr>
            <w:tcW w:w="3689" w:type="pct"/>
            <w:gridSpan w:val="2"/>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w:t>
            </w:r>
          </w:p>
        </w:tc>
      </w:tr>
      <w:tr w:rsidR="00C240C7" w:rsidRPr="00C240C7" w:rsidTr="003E73EB">
        <w:trPr>
          <w:trHeight w:val="900"/>
        </w:trPr>
        <w:tc>
          <w:tcPr>
            <w:tcW w:w="1311" w:type="pct"/>
            <w:tcBorders>
              <w:top w:val="nil"/>
              <w:left w:val="nil"/>
              <w:right w:val="nil"/>
            </w:tcBorders>
            <w:shd w:val="clear" w:color="auto" w:fill="auto"/>
            <w:hideMark/>
          </w:tcPr>
          <w:p w:rsidR="00C240C7" w:rsidRPr="00C240C7" w:rsidRDefault="003E73EB"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Investor k</w:t>
            </w:r>
            <w:r w:rsidR="00C240C7" w:rsidRPr="00C240C7">
              <w:rPr>
                <w:rFonts w:ascii="Calibri" w:eastAsia="Times New Roman" w:hAnsi="Calibri" w:cs="Calibri"/>
                <w:color w:val="000000"/>
                <w:lang w:val="en-US"/>
              </w:rPr>
              <w:t xml:space="preserve"> (LARGE DEALS)</w:t>
            </w:r>
          </w:p>
        </w:tc>
        <w:tc>
          <w:tcPr>
            <w:tcW w:w="3689" w:type="pct"/>
            <w:gridSpan w:val="2"/>
            <w:tcBorders>
              <w:top w:val="nil"/>
              <w:left w:val="nil"/>
              <w:right w:val="nil"/>
            </w:tcBorders>
            <w:shd w:val="clear" w:color="auto" w:fill="auto"/>
            <w:hideMark/>
          </w:tcPr>
          <w:p w:rsidR="00C240C7" w:rsidRPr="00C240C7" w:rsidRDefault="00C240C7" w:rsidP="003E73EB">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interaction term between </w:t>
            </w:r>
            <w:r w:rsidR="003E73EB">
              <w:rPr>
                <w:rFonts w:ascii="Calibri" w:eastAsia="Times New Roman" w:hAnsi="Calibri" w:cs="Calibri"/>
                <w:color w:val="000000"/>
                <w:lang w:val="en-US"/>
              </w:rPr>
              <w:t xml:space="preserve">Investor k </w:t>
            </w:r>
            <w:r w:rsidRPr="00C240C7">
              <w:rPr>
                <w:rFonts w:ascii="Calibri" w:eastAsia="Times New Roman" w:hAnsi="Calibri" w:cs="Calibri"/>
                <w:color w:val="000000"/>
                <w:lang w:val="en-US"/>
              </w:rPr>
              <w:t>- PRIOR and LARGE. LARGE is a dummy variable that takes on a value of 1 if a deal has an investment amount greater than the median investment amount; 0 otherwise.</w:t>
            </w:r>
            <w:r w:rsidR="003E73EB">
              <w:rPr>
                <w:rFonts w:ascii="Calibri" w:eastAsia="Times New Roman" w:hAnsi="Calibri" w:cs="Calibri"/>
                <w:color w:val="000000"/>
                <w:lang w:val="en-US"/>
              </w:rPr>
              <w:t xml:space="preserve"> k stands for the investor categories defined above.</w:t>
            </w:r>
          </w:p>
        </w:tc>
      </w:tr>
      <w:tr w:rsidR="00C240C7" w:rsidRPr="00C240C7" w:rsidTr="003E73EB">
        <w:trPr>
          <w:trHeight w:val="900"/>
        </w:trPr>
        <w:tc>
          <w:tcPr>
            <w:tcW w:w="1311" w:type="pct"/>
            <w:tcBorders>
              <w:top w:val="nil"/>
              <w:left w:val="nil"/>
              <w:right w:val="nil"/>
            </w:tcBorders>
            <w:shd w:val="clear" w:color="auto" w:fill="auto"/>
            <w:hideMark/>
          </w:tcPr>
          <w:p w:rsidR="00C240C7" w:rsidRPr="00C240C7" w:rsidRDefault="003E73EB" w:rsidP="00C240C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Investor k </w:t>
            </w:r>
            <w:r w:rsidR="00C240C7" w:rsidRPr="00C240C7">
              <w:rPr>
                <w:rFonts w:ascii="Calibri" w:eastAsia="Times New Roman" w:hAnsi="Calibri" w:cs="Calibri"/>
                <w:color w:val="000000"/>
                <w:lang w:val="en-US"/>
              </w:rPr>
              <w:t>(SMALL DEALS)</w:t>
            </w:r>
          </w:p>
        </w:tc>
        <w:tc>
          <w:tcPr>
            <w:tcW w:w="3689" w:type="pct"/>
            <w:gridSpan w:val="2"/>
            <w:tcBorders>
              <w:top w:val="nil"/>
              <w:left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interaction term between </w:t>
            </w:r>
            <w:r w:rsidR="003E73EB">
              <w:rPr>
                <w:rFonts w:ascii="Calibri" w:eastAsia="Times New Roman" w:hAnsi="Calibri" w:cs="Calibri"/>
                <w:color w:val="000000"/>
                <w:lang w:val="en-US"/>
              </w:rPr>
              <w:t>Investor k</w:t>
            </w:r>
            <w:r w:rsidR="003E73EB" w:rsidRPr="00C240C7">
              <w:rPr>
                <w:rFonts w:ascii="Calibri" w:eastAsia="Times New Roman" w:hAnsi="Calibri" w:cs="Calibri"/>
                <w:color w:val="000000"/>
                <w:lang w:val="en-US"/>
              </w:rPr>
              <w:t xml:space="preserve"> </w:t>
            </w:r>
            <w:r w:rsidRPr="00C240C7">
              <w:rPr>
                <w:rFonts w:ascii="Calibri" w:eastAsia="Times New Roman" w:hAnsi="Calibri" w:cs="Calibri"/>
                <w:color w:val="000000"/>
                <w:lang w:val="en-US"/>
              </w:rPr>
              <w:t>- PRIOR and SMALL. SMALL is a dummy variable that takes on a value of 1 if a deal has an investment amount less than or equal to the median investment amount; 0 otherwise.</w:t>
            </w:r>
            <w:r w:rsidR="003E73EB">
              <w:rPr>
                <w:rFonts w:ascii="Calibri" w:eastAsia="Times New Roman" w:hAnsi="Calibri" w:cs="Calibri"/>
                <w:color w:val="000000"/>
                <w:lang w:val="en-US"/>
              </w:rPr>
              <w:t xml:space="preserve"> k stands for the investor categories defined above.</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ANGEL * VC</w:t>
            </w:r>
          </w:p>
        </w:tc>
        <w:tc>
          <w:tcPr>
            <w:tcW w:w="3689" w:type="pct"/>
            <w:gridSpan w:val="2"/>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interaction term between ANGEL PRIOR and VC PRIOR.</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5349FF" w:rsidRDefault="00C240C7" w:rsidP="00D2101D">
            <w:pPr>
              <w:spacing w:after="0" w:line="240" w:lineRule="auto"/>
              <w:rPr>
                <w:rFonts w:ascii="Calibri" w:eastAsia="Times New Roman" w:hAnsi="Calibri" w:cs="Calibri"/>
                <w:color w:val="000000"/>
                <w:lang w:val="nl-NL"/>
              </w:rPr>
            </w:pPr>
            <w:r w:rsidRPr="005349FF">
              <w:rPr>
                <w:rFonts w:ascii="Calibri" w:eastAsia="Times New Roman" w:hAnsi="Calibri" w:cs="Calibri"/>
                <w:color w:val="000000"/>
                <w:lang w:val="nl-NL"/>
              </w:rPr>
              <w:t xml:space="preserve">ANGEL </w:t>
            </w:r>
            <w:r w:rsidR="00D2101D" w:rsidRPr="005349FF">
              <w:rPr>
                <w:rFonts w:ascii="Calibri" w:eastAsia="Times New Roman" w:hAnsi="Calibri" w:cs="Calibri"/>
                <w:color w:val="000000"/>
                <w:lang w:val="nl-NL"/>
              </w:rPr>
              <w:t>–</w:t>
            </w:r>
            <w:r w:rsidRPr="005349FF">
              <w:rPr>
                <w:rFonts w:ascii="Calibri" w:eastAsia="Times New Roman" w:hAnsi="Calibri" w:cs="Calibri"/>
                <w:color w:val="000000"/>
                <w:lang w:val="nl-NL"/>
              </w:rPr>
              <w:t xml:space="preserve"> </w:t>
            </w:r>
            <w:r w:rsidR="00D2101D" w:rsidRPr="005349FF">
              <w:rPr>
                <w:rFonts w:ascii="Calibri" w:eastAsia="Times New Roman" w:hAnsi="Calibri" w:cs="Calibri"/>
                <w:color w:val="000000"/>
                <w:lang w:val="nl-NL"/>
              </w:rPr>
              <w:t>(</w:t>
            </w:r>
            <w:r w:rsidRPr="005349FF">
              <w:rPr>
                <w:rFonts w:ascii="Calibri" w:eastAsia="Times New Roman" w:hAnsi="Calibri" w:cs="Calibri"/>
                <w:color w:val="000000"/>
                <w:lang w:val="nl-NL"/>
              </w:rPr>
              <w:t>S</w:t>
            </w:r>
            <w:r w:rsidR="00D2101D" w:rsidRPr="005349FF">
              <w:rPr>
                <w:rFonts w:ascii="Calibri" w:eastAsia="Times New Roman" w:hAnsi="Calibri" w:cs="Calibri"/>
                <w:color w:val="000000"/>
                <w:lang w:val="nl-NL"/>
              </w:rPr>
              <w:t xml:space="preserve">/M/F) </w:t>
            </w:r>
            <w:r w:rsidRPr="005349FF">
              <w:rPr>
                <w:rFonts w:ascii="Calibri" w:eastAsia="Times New Roman" w:hAnsi="Calibri" w:cs="Calibri"/>
                <w:color w:val="000000"/>
                <w:lang w:val="nl-NL"/>
              </w:rPr>
              <w:t>* VC</w:t>
            </w:r>
          </w:p>
        </w:tc>
        <w:tc>
          <w:tcPr>
            <w:tcW w:w="3689" w:type="pct"/>
            <w:gridSpan w:val="2"/>
            <w:tcBorders>
              <w:top w:val="nil"/>
              <w:left w:val="nil"/>
              <w:bottom w:val="nil"/>
              <w:right w:val="nil"/>
            </w:tcBorders>
            <w:shd w:val="clear" w:color="auto" w:fill="auto"/>
            <w:hideMark/>
          </w:tcPr>
          <w:p w:rsidR="00C240C7" w:rsidRPr="00C240C7" w:rsidRDefault="00C240C7" w:rsidP="00D2101D">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interaction term between </w:t>
            </w:r>
            <w:r w:rsidR="00D2101D">
              <w:rPr>
                <w:rFonts w:ascii="Calibri" w:eastAsia="Times New Roman" w:hAnsi="Calibri" w:cs="Calibri"/>
                <w:color w:val="000000"/>
                <w:lang w:val="en-US"/>
              </w:rPr>
              <w:t xml:space="preserve">prior stock of </w:t>
            </w:r>
            <w:r w:rsidRPr="00C240C7">
              <w:rPr>
                <w:rFonts w:ascii="Calibri" w:eastAsia="Times New Roman" w:hAnsi="Calibri" w:cs="Calibri"/>
                <w:color w:val="000000"/>
                <w:lang w:val="en-US"/>
              </w:rPr>
              <w:t>ANGEL</w:t>
            </w:r>
            <w:r w:rsidR="00D2101D">
              <w:rPr>
                <w:rFonts w:ascii="Calibri" w:eastAsia="Times New Roman" w:hAnsi="Calibri" w:cs="Calibri"/>
                <w:color w:val="000000"/>
                <w:lang w:val="en-US"/>
              </w:rPr>
              <w:t>–</w:t>
            </w:r>
            <w:r w:rsidRPr="00C240C7">
              <w:rPr>
                <w:rFonts w:ascii="Calibri" w:eastAsia="Times New Roman" w:hAnsi="Calibri" w:cs="Calibri"/>
                <w:color w:val="000000"/>
                <w:lang w:val="en-US"/>
              </w:rPr>
              <w:t xml:space="preserve"> SINGLE</w:t>
            </w:r>
            <w:r w:rsidR="00D2101D">
              <w:rPr>
                <w:rFonts w:ascii="Calibri" w:eastAsia="Times New Roman" w:hAnsi="Calibri" w:cs="Calibri"/>
                <w:color w:val="000000"/>
                <w:lang w:val="en-US"/>
              </w:rPr>
              <w:t xml:space="preserve">, </w:t>
            </w:r>
            <w:r w:rsidR="00D2101D" w:rsidRPr="00C240C7">
              <w:rPr>
                <w:rFonts w:ascii="Calibri" w:eastAsia="Times New Roman" w:hAnsi="Calibri" w:cs="Calibri"/>
                <w:color w:val="000000"/>
                <w:lang w:val="en-US"/>
              </w:rPr>
              <w:t>ANGEL</w:t>
            </w:r>
            <w:r w:rsidR="00D2101D">
              <w:rPr>
                <w:rFonts w:ascii="Calibri" w:eastAsia="Times New Roman" w:hAnsi="Calibri" w:cs="Calibri"/>
                <w:color w:val="000000"/>
                <w:lang w:val="en-US"/>
              </w:rPr>
              <w:t>–</w:t>
            </w:r>
            <w:r w:rsidR="00D2101D" w:rsidRPr="00C240C7">
              <w:rPr>
                <w:rFonts w:ascii="Calibri" w:eastAsia="Times New Roman" w:hAnsi="Calibri" w:cs="Calibri"/>
                <w:color w:val="000000"/>
                <w:lang w:val="en-US"/>
              </w:rPr>
              <w:t xml:space="preserve"> </w:t>
            </w:r>
            <w:r w:rsidR="00D2101D">
              <w:rPr>
                <w:rFonts w:ascii="Calibri" w:eastAsia="Times New Roman" w:hAnsi="Calibri" w:cs="Calibri"/>
                <w:color w:val="000000"/>
                <w:lang w:val="en-US"/>
              </w:rPr>
              <w:t xml:space="preserve">MULTIPLE or </w:t>
            </w:r>
            <w:r w:rsidR="00D2101D" w:rsidRPr="00C240C7">
              <w:rPr>
                <w:rFonts w:ascii="Calibri" w:eastAsia="Times New Roman" w:hAnsi="Calibri" w:cs="Calibri"/>
                <w:color w:val="000000"/>
                <w:lang w:val="en-US"/>
              </w:rPr>
              <w:t xml:space="preserve">ANGEL - </w:t>
            </w:r>
            <w:r w:rsidR="00D2101D">
              <w:rPr>
                <w:rFonts w:ascii="Calibri" w:eastAsia="Times New Roman" w:hAnsi="Calibri" w:cs="Calibri"/>
                <w:color w:val="000000"/>
                <w:lang w:val="en-US"/>
              </w:rPr>
              <w:t xml:space="preserve">FUND, </w:t>
            </w:r>
            <w:r w:rsidRPr="00C240C7">
              <w:rPr>
                <w:rFonts w:ascii="Calibri" w:eastAsia="Times New Roman" w:hAnsi="Calibri" w:cs="Calibri"/>
                <w:color w:val="000000"/>
                <w:lang w:val="en-US"/>
              </w:rPr>
              <w:t xml:space="preserve"> and VC </w:t>
            </w:r>
            <w:r w:rsidR="00E33A0A">
              <w:rPr>
                <w:rFonts w:ascii="Calibri" w:eastAsia="Times New Roman" w:hAnsi="Calibri" w:cs="Calibri"/>
                <w:color w:val="000000"/>
                <w:lang w:val="en-US"/>
              </w:rPr>
              <w:t>–</w:t>
            </w:r>
            <w:r w:rsidRPr="00C240C7">
              <w:rPr>
                <w:rFonts w:ascii="Calibri" w:eastAsia="Times New Roman" w:hAnsi="Calibri" w:cs="Calibri"/>
                <w:color w:val="000000"/>
                <w:lang w:val="en-US"/>
              </w:rPr>
              <w:t xml:space="preserve"> PRIOR</w:t>
            </w:r>
          </w:p>
        </w:tc>
      </w:tr>
    </w:tbl>
    <w:p w:rsidR="006A47DC" w:rsidRDefault="006A47DC">
      <w:r>
        <w:br w:type="page"/>
      </w:r>
    </w:p>
    <w:tbl>
      <w:tblPr>
        <w:tblW w:w="5000" w:type="pct"/>
        <w:tblLook w:val="04A0" w:firstRow="1" w:lastRow="0" w:firstColumn="1" w:lastColumn="0" w:noHBand="0" w:noVBand="1"/>
      </w:tblPr>
      <w:tblGrid>
        <w:gridCol w:w="2511"/>
        <w:gridCol w:w="7065"/>
      </w:tblGrid>
      <w:tr w:rsidR="006A47DC" w:rsidRPr="00C240C7" w:rsidTr="00C240C7">
        <w:trPr>
          <w:trHeight w:val="300"/>
        </w:trPr>
        <w:tc>
          <w:tcPr>
            <w:tcW w:w="1311" w:type="pct"/>
            <w:tcBorders>
              <w:top w:val="nil"/>
              <w:left w:val="nil"/>
              <w:bottom w:val="nil"/>
              <w:right w:val="nil"/>
            </w:tcBorders>
            <w:shd w:val="clear" w:color="auto" w:fill="auto"/>
          </w:tcPr>
          <w:p w:rsidR="006A47DC" w:rsidRPr="00C240C7" w:rsidRDefault="006A47DC" w:rsidP="00C240C7">
            <w:pPr>
              <w:spacing w:after="0" w:line="240" w:lineRule="auto"/>
              <w:rPr>
                <w:rFonts w:ascii="Calibri" w:eastAsia="Times New Roman" w:hAnsi="Calibri" w:cs="Calibri"/>
                <w:color w:val="000000"/>
                <w:lang w:val="en-US"/>
              </w:rPr>
            </w:pPr>
          </w:p>
        </w:tc>
        <w:tc>
          <w:tcPr>
            <w:tcW w:w="3689" w:type="pct"/>
            <w:tcBorders>
              <w:top w:val="nil"/>
              <w:left w:val="nil"/>
              <w:bottom w:val="nil"/>
              <w:right w:val="nil"/>
            </w:tcBorders>
            <w:shd w:val="clear" w:color="auto" w:fill="auto"/>
          </w:tcPr>
          <w:p w:rsidR="006A47DC" w:rsidRPr="00C240C7" w:rsidRDefault="006A47DC" w:rsidP="00C240C7">
            <w:pPr>
              <w:spacing w:after="0" w:line="240" w:lineRule="auto"/>
              <w:jc w:val="both"/>
              <w:rPr>
                <w:rFonts w:ascii="Calibri" w:eastAsia="Times New Roman" w:hAnsi="Calibri" w:cs="Calibri"/>
                <w:color w:val="000000"/>
                <w:lang w:val="en-US"/>
              </w:rPr>
            </w:pPr>
          </w:p>
        </w:tc>
      </w:tr>
      <w:tr w:rsidR="006A47DC" w:rsidRPr="00C240C7" w:rsidTr="00C240C7">
        <w:trPr>
          <w:trHeight w:val="300"/>
        </w:trPr>
        <w:tc>
          <w:tcPr>
            <w:tcW w:w="1311" w:type="pct"/>
            <w:tcBorders>
              <w:top w:val="single" w:sz="4" w:space="0" w:color="auto"/>
              <w:left w:val="nil"/>
              <w:bottom w:val="nil"/>
              <w:right w:val="nil"/>
            </w:tcBorders>
            <w:shd w:val="clear" w:color="auto" w:fill="auto"/>
          </w:tcPr>
          <w:p w:rsidR="006A47DC" w:rsidRPr="00C240C7" w:rsidRDefault="006A47DC"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b/>
                <w:color w:val="000000"/>
                <w:lang w:val="en-US"/>
              </w:rPr>
              <w:t>Table A1</w:t>
            </w:r>
            <w:r>
              <w:rPr>
                <w:rFonts w:ascii="Calibri" w:eastAsia="Times New Roman" w:hAnsi="Calibri" w:cs="Calibri"/>
                <w:color w:val="000000"/>
                <w:lang w:val="en-US"/>
              </w:rPr>
              <w:t xml:space="preserve"> (continued)</w:t>
            </w:r>
          </w:p>
        </w:tc>
        <w:tc>
          <w:tcPr>
            <w:tcW w:w="3689" w:type="pct"/>
            <w:tcBorders>
              <w:top w:val="single" w:sz="4" w:space="0" w:color="auto"/>
              <w:left w:val="nil"/>
              <w:bottom w:val="nil"/>
              <w:right w:val="nil"/>
            </w:tcBorders>
            <w:shd w:val="clear" w:color="auto" w:fill="auto"/>
          </w:tcPr>
          <w:p w:rsidR="006A47DC" w:rsidRPr="00C240C7" w:rsidRDefault="006A47DC" w:rsidP="00C240C7">
            <w:pPr>
              <w:spacing w:after="0" w:line="240" w:lineRule="auto"/>
              <w:jc w:val="both"/>
              <w:rPr>
                <w:rFonts w:ascii="Calibri" w:eastAsia="Times New Roman" w:hAnsi="Calibri" w:cs="Calibri"/>
                <w:color w:val="000000"/>
                <w:lang w:val="en-US"/>
              </w:rPr>
            </w:pPr>
          </w:p>
        </w:tc>
      </w:tr>
      <w:tr w:rsidR="00C240C7" w:rsidRPr="00C240C7" w:rsidTr="00C240C7">
        <w:trPr>
          <w:trHeight w:val="300"/>
        </w:trPr>
        <w:tc>
          <w:tcPr>
            <w:tcW w:w="1311"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(c) Company characteristics</w:t>
            </w:r>
          </w:p>
        </w:tc>
        <w:tc>
          <w:tcPr>
            <w:tcW w:w="3689"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i/>
                <w:iCs/>
                <w:color w:val="000000"/>
                <w:lang w:val="en-US"/>
              </w:rPr>
            </w:pPr>
            <w:r w:rsidRPr="00C240C7">
              <w:rPr>
                <w:rFonts w:ascii="Calibri" w:eastAsia="Times New Roman" w:hAnsi="Calibri" w:cs="Calibri"/>
                <w:i/>
                <w:iCs/>
                <w:color w:val="000000"/>
                <w:lang w:val="en-US"/>
              </w:rPr>
              <w:t>REVENUES - ONE YEAR LAGGED</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one plus the previous year (4 quarters) revenue.</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i/>
                <w:iCs/>
                <w:color w:val="000000"/>
                <w:lang w:val="en-US"/>
              </w:rPr>
            </w:pPr>
            <w:r w:rsidRPr="00C240C7">
              <w:rPr>
                <w:rFonts w:ascii="Calibri" w:eastAsia="Times New Roman" w:hAnsi="Calibri" w:cs="Calibri"/>
                <w:i/>
                <w:iCs/>
                <w:color w:val="000000"/>
                <w:lang w:val="en-US"/>
              </w:rPr>
              <w:t>EMPLOYEES - ONE YEAR LAGGED</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natural logarithm of one plus the </w:t>
            </w:r>
            <w:r w:rsidR="000C3133" w:rsidRPr="00C240C7">
              <w:rPr>
                <w:rFonts w:ascii="Calibri" w:eastAsia="Times New Roman" w:hAnsi="Calibri" w:cs="Calibri"/>
                <w:color w:val="000000"/>
                <w:lang w:val="en-US"/>
              </w:rPr>
              <w:t>previous</w:t>
            </w:r>
            <w:r w:rsidRPr="00C240C7">
              <w:rPr>
                <w:rFonts w:ascii="Calibri" w:eastAsia="Times New Roman" w:hAnsi="Calibri" w:cs="Calibri"/>
                <w:color w:val="000000"/>
                <w:lang w:val="en-US"/>
              </w:rPr>
              <w:t xml:space="preserve"> year (4 quarters) number of employees.</w:t>
            </w:r>
          </w:p>
        </w:tc>
      </w:tr>
      <w:tr w:rsidR="00C240C7" w:rsidRPr="00C240C7" w:rsidTr="00C240C7">
        <w:trPr>
          <w:trHeight w:val="12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INDUSTRY</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set of mutually exclusive dummy variables that takes on a value of 1 if the company is reported to operate in one of the following industries; 0 otherwise. Our data gives the following options: Biotech; Cleantech; IT &amp; Telecom; Hi-tech Manufacturing; Hi-tech Services; Tourism; Non Hi-tech Industry; Other industry.</w:t>
            </w:r>
          </w:p>
        </w:tc>
      </w:tr>
      <w:tr w:rsidR="00C240C7" w:rsidRPr="00C240C7" w:rsidTr="00C240C7">
        <w:trPr>
          <w:trHeight w:val="9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LOCATIONS</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xml:space="preserve">set of mutually exclusive dummy variables that takes on a value of 1 if the company is reported to operate in one of the following locations; 0 otherwise. Our data gives the following options: Vancouver (GVRD); Victoria (CRD); Okanagan/Thomson V.; Rest of BC. </w:t>
            </w:r>
          </w:p>
        </w:tc>
      </w:tr>
      <w:tr w:rsidR="00C240C7" w:rsidRPr="00C240C7" w:rsidTr="00C240C7">
        <w:trPr>
          <w:trHeight w:val="300"/>
        </w:trPr>
        <w:tc>
          <w:tcPr>
            <w:tcW w:w="1311"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center"/>
              <w:rPr>
                <w:rFonts w:ascii="Calibri" w:eastAsia="Times New Roman" w:hAnsi="Calibri" w:cs="Calibri"/>
                <w:i/>
                <w:iCs/>
                <w:color w:val="000000"/>
                <w:lang w:val="en-US"/>
              </w:rPr>
            </w:pPr>
            <w:r w:rsidRPr="00C240C7">
              <w:rPr>
                <w:rFonts w:ascii="Calibri" w:eastAsia="Times New Roman" w:hAnsi="Calibri" w:cs="Calibri"/>
                <w:i/>
                <w:iCs/>
                <w:color w:val="000000"/>
                <w:lang w:val="en-US"/>
              </w:rPr>
              <w:t>(d) Control variables</w:t>
            </w:r>
          </w:p>
        </w:tc>
        <w:tc>
          <w:tcPr>
            <w:tcW w:w="3689" w:type="pct"/>
            <w:tcBorders>
              <w:top w:val="single" w:sz="4" w:space="0" w:color="auto"/>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 </w:t>
            </w:r>
          </w:p>
        </w:tc>
      </w:tr>
      <w:tr w:rsidR="00C240C7" w:rsidRPr="00C240C7" w:rsidTr="00C240C7">
        <w:trPr>
          <w:trHeight w:val="36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AGE AT TIME OF FIRST FINANCING</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the company's age measured at time of first financing plus 0.25 (in years).</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AGE AT TIME OF FINANCING</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the company's age measured at current round plus 0.25 (in years).</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AGE AT TIME OF LAST FINANCING</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the company's age at time of last financing plus 0.25 (in years).</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AGE AT TIME OF EXIT</w:t>
            </w:r>
          </w:p>
        </w:tc>
        <w:tc>
          <w:tcPr>
            <w:tcW w:w="3689" w:type="pct"/>
            <w:tcBorders>
              <w:top w:val="nil"/>
              <w:left w:val="nil"/>
              <w:bottom w:val="nil"/>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natural logarithm of the company's age at the time of exit plus 0.25 (in years).</w:t>
            </w:r>
          </w:p>
        </w:tc>
      </w:tr>
      <w:tr w:rsidR="00C240C7" w:rsidRPr="00C240C7" w:rsidTr="00C240C7">
        <w:trPr>
          <w:trHeight w:val="300"/>
        </w:trPr>
        <w:tc>
          <w:tcPr>
            <w:tcW w:w="1311" w:type="pct"/>
            <w:tcBorders>
              <w:top w:val="nil"/>
              <w:left w:val="nil"/>
              <w:bottom w:val="nil"/>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TIME SINCE LAST FINANCING</w:t>
            </w:r>
          </w:p>
        </w:tc>
        <w:tc>
          <w:tcPr>
            <w:tcW w:w="3689" w:type="pct"/>
            <w:tcBorders>
              <w:top w:val="nil"/>
              <w:left w:val="nil"/>
              <w:bottom w:val="nil"/>
              <w:right w:val="nil"/>
            </w:tcBorders>
            <w:shd w:val="clear" w:color="auto" w:fill="auto"/>
            <w:hideMark/>
          </w:tcPr>
          <w:p w:rsidR="00C240C7" w:rsidRPr="00C240C7" w:rsidRDefault="000C3133"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number</w:t>
            </w:r>
            <w:r w:rsidR="00C240C7" w:rsidRPr="00C240C7">
              <w:rPr>
                <w:rFonts w:ascii="Calibri" w:eastAsia="Times New Roman" w:hAnsi="Calibri" w:cs="Calibri"/>
                <w:color w:val="000000"/>
                <w:lang w:val="en-US"/>
              </w:rPr>
              <w:t xml:space="preserve"> of quarters since last financing.</w:t>
            </w:r>
          </w:p>
        </w:tc>
      </w:tr>
      <w:tr w:rsidR="00C240C7" w:rsidRPr="00C240C7" w:rsidTr="00C240C7">
        <w:trPr>
          <w:trHeight w:val="315"/>
        </w:trPr>
        <w:tc>
          <w:tcPr>
            <w:tcW w:w="1311" w:type="pct"/>
            <w:tcBorders>
              <w:top w:val="nil"/>
              <w:left w:val="nil"/>
              <w:bottom w:val="double" w:sz="6" w:space="0" w:color="auto"/>
              <w:right w:val="nil"/>
            </w:tcBorders>
            <w:shd w:val="clear" w:color="auto" w:fill="auto"/>
            <w:hideMark/>
          </w:tcPr>
          <w:p w:rsidR="00C240C7" w:rsidRPr="00C240C7" w:rsidRDefault="00C240C7" w:rsidP="00C240C7">
            <w:pPr>
              <w:spacing w:after="0" w:line="240" w:lineRule="auto"/>
              <w:rPr>
                <w:rFonts w:ascii="Calibri" w:eastAsia="Times New Roman" w:hAnsi="Calibri" w:cs="Calibri"/>
                <w:color w:val="000000"/>
                <w:lang w:val="en-US"/>
              </w:rPr>
            </w:pPr>
            <w:r w:rsidRPr="00C240C7">
              <w:rPr>
                <w:rFonts w:ascii="Calibri" w:eastAsia="Times New Roman" w:hAnsi="Calibri" w:cs="Calibri"/>
                <w:color w:val="000000"/>
                <w:lang w:val="en-US"/>
              </w:rPr>
              <w:t>COMPANY FIXED EFFECTS</w:t>
            </w:r>
          </w:p>
        </w:tc>
        <w:tc>
          <w:tcPr>
            <w:tcW w:w="3689" w:type="pct"/>
            <w:tcBorders>
              <w:top w:val="nil"/>
              <w:left w:val="nil"/>
              <w:bottom w:val="double" w:sz="6" w:space="0" w:color="auto"/>
              <w:right w:val="nil"/>
            </w:tcBorders>
            <w:shd w:val="clear" w:color="auto" w:fill="auto"/>
            <w:hideMark/>
          </w:tcPr>
          <w:p w:rsidR="00C240C7" w:rsidRPr="00C240C7" w:rsidRDefault="00C240C7" w:rsidP="00C240C7">
            <w:pPr>
              <w:spacing w:after="0" w:line="240" w:lineRule="auto"/>
              <w:jc w:val="both"/>
              <w:rPr>
                <w:rFonts w:ascii="Calibri" w:eastAsia="Times New Roman" w:hAnsi="Calibri" w:cs="Calibri"/>
                <w:color w:val="000000"/>
                <w:lang w:val="en-US"/>
              </w:rPr>
            </w:pPr>
            <w:r w:rsidRPr="00C240C7">
              <w:rPr>
                <w:rFonts w:ascii="Calibri" w:eastAsia="Times New Roman" w:hAnsi="Calibri" w:cs="Calibri"/>
                <w:color w:val="000000"/>
                <w:lang w:val="en-US"/>
              </w:rPr>
              <w:t>set of 469 dummy variables, one for each company.</w:t>
            </w:r>
          </w:p>
        </w:tc>
      </w:tr>
    </w:tbl>
    <w:p w:rsidR="00C240C7" w:rsidRDefault="00C240C7" w:rsidP="00F524C7">
      <w:pPr>
        <w:rPr>
          <w:rFonts w:ascii="Times New Roman" w:hAnsi="Times New Roman" w:cs="Times New Roman"/>
          <w:sz w:val="24"/>
          <w:szCs w:val="24"/>
        </w:rPr>
      </w:pPr>
    </w:p>
    <w:p w:rsidR="00C240C7" w:rsidRDefault="00C240C7" w:rsidP="00F524C7">
      <w:pPr>
        <w:rPr>
          <w:rFonts w:ascii="Times New Roman" w:hAnsi="Times New Roman" w:cs="Times New Roman"/>
          <w:sz w:val="24"/>
          <w:szCs w:val="24"/>
        </w:rPr>
      </w:pPr>
    </w:p>
    <w:p w:rsidR="00C240C7" w:rsidRDefault="00C240C7" w:rsidP="00F524C7">
      <w:pPr>
        <w:rPr>
          <w:rFonts w:ascii="Times New Roman" w:hAnsi="Times New Roman" w:cs="Times New Roman"/>
          <w:sz w:val="24"/>
          <w:szCs w:val="24"/>
        </w:rPr>
      </w:pPr>
    </w:p>
    <w:p w:rsidR="00C240C7" w:rsidRPr="007A2A0E" w:rsidRDefault="00C240C7" w:rsidP="00F524C7">
      <w:pPr>
        <w:rPr>
          <w:rFonts w:ascii="Times New Roman" w:hAnsi="Times New Roman" w:cs="Times New Roman"/>
          <w:sz w:val="24"/>
          <w:szCs w:val="24"/>
        </w:rPr>
      </w:pPr>
    </w:p>
    <w:sectPr w:rsidR="00C240C7" w:rsidRPr="007A2A0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96" w:rsidRDefault="00860396" w:rsidP="002C42F1">
      <w:pPr>
        <w:spacing w:after="0" w:line="240" w:lineRule="auto"/>
      </w:pPr>
      <w:r>
        <w:separator/>
      </w:r>
    </w:p>
  </w:endnote>
  <w:endnote w:type="continuationSeparator" w:id="0">
    <w:p w:rsidR="00860396" w:rsidRDefault="00860396" w:rsidP="002C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60477"/>
      <w:docPartObj>
        <w:docPartGallery w:val="Page Numbers (Bottom of Page)"/>
        <w:docPartUnique/>
      </w:docPartObj>
    </w:sdtPr>
    <w:sdtEndPr>
      <w:rPr>
        <w:noProof/>
      </w:rPr>
    </w:sdtEndPr>
    <w:sdtContent>
      <w:p w:rsidR="008B7896" w:rsidRDefault="008B7896">
        <w:pPr>
          <w:pStyle w:val="Footer"/>
          <w:jc w:val="center"/>
        </w:pPr>
        <w:r>
          <w:fldChar w:fldCharType="begin"/>
        </w:r>
        <w:r>
          <w:instrText xml:space="preserve"> PAGE   \* MERGEFORMAT </w:instrText>
        </w:r>
        <w:r>
          <w:fldChar w:fldCharType="separate"/>
        </w:r>
        <w:r w:rsidR="002A7CC6">
          <w:rPr>
            <w:noProof/>
          </w:rPr>
          <w:t>1</w:t>
        </w:r>
        <w:r>
          <w:rPr>
            <w:noProof/>
          </w:rPr>
          <w:fldChar w:fldCharType="end"/>
        </w:r>
      </w:p>
    </w:sdtContent>
  </w:sdt>
  <w:p w:rsidR="008B7896" w:rsidRDefault="008B7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96" w:rsidRDefault="008B7896">
    <w:pPr>
      <w:pStyle w:val="Footer"/>
      <w:jc w:val="center"/>
    </w:pPr>
    <w:r>
      <w:t>[</w:t>
    </w:r>
    <w:r>
      <w:fldChar w:fldCharType="begin"/>
    </w:r>
    <w:r>
      <w:instrText xml:space="preserve"> PAGE   \* MERGEFORMAT </w:instrText>
    </w:r>
    <w:r>
      <w:fldChar w:fldCharType="separate"/>
    </w:r>
    <w:r w:rsidR="002A7CC6">
      <w:rPr>
        <w:noProof/>
      </w:rPr>
      <w:t>48</w:t>
    </w:r>
    <w:r>
      <w:rPr>
        <w:noProof/>
      </w:rPr>
      <w:fldChar w:fldCharType="end"/>
    </w:r>
    <w:r>
      <w:t>]</w:t>
    </w:r>
  </w:p>
  <w:p w:rsidR="008B7896" w:rsidRDefault="008B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96" w:rsidRDefault="00860396" w:rsidP="002C42F1">
      <w:pPr>
        <w:spacing w:after="0" w:line="240" w:lineRule="auto"/>
      </w:pPr>
      <w:r>
        <w:separator/>
      </w:r>
    </w:p>
  </w:footnote>
  <w:footnote w:type="continuationSeparator" w:id="0">
    <w:p w:rsidR="00860396" w:rsidRDefault="00860396" w:rsidP="002C42F1">
      <w:pPr>
        <w:spacing w:after="0" w:line="240" w:lineRule="auto"/>
      </w:pPr>
      <w:r>
        <w:continuationSeparator/>
      </w:r>
    </w:p>
  </w:footnote>
  <w:footnote w:id="1">
    <w:p w:rsidR="008B7896" w:rsidRPr="005349FF" w:rsidRDefault="008B7896" w:rsidP="00EF7708">
      <w:pPr>
        <w:pStyle w:val="FootnoteText"/>
        <w:rPr>
          <w:lang w:val="fr-CA"/>
        </w:rPr>
      </w:pPr>
      <w:r>
        <w:rPr>
          <w:rStyle w:val="FootnoteReference"/>
        </w:rPr>
        <w:footnoteRef/>
      </w:r>
      <w:r w:rsidRPr="005349FF">
        <w:rPr>
          <w:lang w:val="fr-CA"/>
        </w:rPr>
        <w:t xml:space="preserve"> 2053 Main </w:t>
      </w:r>
      <w:proofErr w:type="spellStart"/>
      <w:r w:rsidRPr="005349FF">
        <w:rPr>
          <w:lang w:val="fr-CA"/>
        </w:rPr>
        <w:t>Mall</w:t>
      </w:r>
      <w:proofErr w:type="spellEnd"/>
      <w:r w:rsidRPr="005349FF">
        <w:rPr>
          <w:lang w:val="fr-CA"/>
        </w:rPr>
        <w:t xml:space="preserve">, Vancouver, BC, Canada V6T 1Z2, </w:t>
      </w:r>
      <w:r>
        <w:fldChar w:fldCharType="begin"/>
      </w:r>
      <w:r w:rsidRPr="008B7896">
        <w:rPr>
          <w:lang w:val="fr-CA"/>
        </w:rPr>
        <w:instrText xml:space="preserve"> HYPERLINK "mailto:hellmann@sauder.ubc.ca" </w:instrText>
      </w:r>
      <w:r>
        <w:fldChar w:fldCharType="separate"/>
      </w:r>
      <w:r w:rsidRPr="005349FF">
        <w:rPr>
          <w:rStyle w:val="Hyperlink"/>
          <w:lang w:val="fr-CA"/>
        </w:rPr>
        <w:t>hellmann@sauder.ubc.ca</w:t>
      </w:r>
      <w:r>
        <w:rPr>
          <w:rStyle w:val="Hyperlink"/>
          <w:lang w:val="fr-CA"/>
        </w:rPr>
        <w:fldChar w:fldCharType="end"/>
      </w:r>
    </w:p>
  </w:footnote>
  <w:footnote w:id="2">
    <w:p w:rsidR="008B7896" w:rsidRPr="005349FF" w:rsidRDefault="008B7896" w:rsidP="00EF7708">
      <w:pPr>
        <w:pStyle w:val="FootnoteText"/>
        <w:rPr>
          <w:rFonts w:cs="Calibri"/>
          <w:color w:val="000000"/>
          <w:lang w:val="fr-CA"/>
        </w:rPr>
      </w:pPr>
      <w:r>
        <w:rPr>
          <w:rStyle w:val="FootnoteReference"/>
        </w:rPr>
        <w:footnoteRef/>
      </w:r>
      <w:r w:rsidRPr="005349FF">
        <w:rPr>
          <w:lang w:val="fr-CA"/>
        </w:rPr>
        <w:t xml:space="preserve"> </w:t>
      </w:r>
      <w:r w:rsidRPr="005349FF">
        <w:rPr>
          <w:rFonts w:cs="Calibri"/>
          <w:color w:val="000000"/>
          <w:lang w:val="fr-CA"/>
        </w:rPr>
        <w:t xml:space="preserve">PO Box 1700, STN CSC, Victoria, BC, Canada V8W 2Y2, </w:t>
      </w:r>
      <w:r>
        <w:fldChar w:fldCharType="begin"/>
      </w:r>
      <w:r w:rsidRPr="008B7896">
        <w:rPr>
          <w:lang w:val="fr-CA"/>
        </w:rPr>
        <w:instrText xml:space="preserve"> HYPERLINK "mailto:schure@uvic.ca" </w:instrText>
      </w:r>
      <w:r>
        <w:fldChar w:fldCharType="separate"/>
      </w:r>
      <w:r w:rsidRPr="005349FF">
        <w:rPr>
          <w:rStyle w:val="Hyperlink"/>
          <w:rFonts w:cs="Calibri"/>
          <w:lang w:val="fr-CA"/>
        </w:rPr>
        <w:t>schure@uvic.ca</w:t>
      </w:r>
      <w:r>
        <w:rPr>
          <w:rStyle w:val="Hyperlink"/>
          <w:rFonts w:cs="Calibri"/>
          <w:lang w:val="fr-CA"/>
        </w:rPr>
        <w:fldChar w:fldCharType="end"/>
      </w:r>
    </w:p>
  </w:footnote>
  <w:footnote w:id="3">
    <w:p w:rsidR="008B7896" w:rsidRPr="005349FF" w:rsidRDefault="008B7896" w:rsidP="00EF7708">
      <w:pPr>
        <w:pStyle w:val="FootnoteText"/>
        <w:rPr>
          <w:lang w:val="fr-CA"/>
        </w:rPr>
      </w:pPr>
      <w:r>
        <w:rPr>
          <w:rStyle w:val="FootnoteReference"/>
        </w:rPr>
        <w:footnoteRef/>
      </w:r>
      <w:r w:rsidRPr="005349FF">
        <w:rPr>
          <w:lang w:val="fr-CA"/>
        </w:rPr>
        <w:t xml:space="preserve"> </w:t>
      </w:r>
      <w:r w:rsidRPr="005349FF">
        <w:rPr>
          <w:rFonts w:cs="Calibri"/>
          <w:color w:val="000000"/>
          <w:lang w:val="fr-CA"/>
        </w:rPr>
        <w:t xml:space="preserve">PO Box 1700, STN CSC, Victoria, BC, Canada V8W 2Y2, </w:t>
      </w:r>
      <w:r>
        <w:fldChar w:fldCharType="begin"/>
      </w:r>
      <w:r w:rsidRPr="008B7896">
        <w:rPr>
          <w:lang w:val="fr-CA"/>
        </w:rPr>
        <w:instrText xml:space="preserve"> HYPERLINK "mailto:danvo@uvic.ca" </w:instrText>
      </w:r>
      <w:r>
        <w:fldChar w:fldCharType="separate"/>
      </w:r>
      <w:r w:rsidRPr="005349FF">
        <w:rPr>
          <w:rStyle w:val="Hyperlink"/>
          <w:rFonts w:cs="Calibri"/>
          <w:lang w:val="fr-CA"/>
        </w:rPr>
        <w:t>danvo@uvic.ca</w:t>
      </w:r>
      <w:r>
        <w:rPr>
          <w:rStyle w:val="Hyperlink"/>
          <w:rFonts w:cs="Calibri"/>
          <w:lang w:val="fr-CA"/>
        </w:rPr>
        <w:fldChar w:fldCharType="end"/>
      </w:r>
    </w:p>
  </w:footnote>
  <w:footnote w:id="4">
    <w:p w:rsidR="008B7896" w:rsidRPr="004C2C5D" w:rsidRDefault="008B7896" w:rsidP="00EF7708">
      <w:pPr>
        <w:pStyle w:val="FootnoteText"/>
      </w:pPr>
      <w:r>
        <w:rPr>
          <w:rStyle w:val="FootnoteReference"/>
        </w:rPr>
        <w:footnoteRef/>
      </w:r>
      <w:r>
        <w:t xml:space="preserve"> Famous examples of start-ups that started with angel funding and then proceeded to VC funding include Facebook and Google.</w:t>
      </w:r>
    </w:p>
  </w:footnote>
  <w:footnote w:id="5">
    <w:p w:rsidR="008B7896" w:rsidRPr="00730B04" w:rsidRDefault="008B7896" w:rsidP="00EF7708">
      <w:pPr>
        <w:pStyle w:val="FootnoteText"/>
      </w:pPr>
      <w:r>
        <w:rPr>
          <w:rStyle w:val="FootnoteReference"/>
        </w:rPr>
        <w:footnoteRef/>
      </w:r>
      <w:r>
        <w:t xml:space="preserve"> </w:t>
      </w:r>
      <w:r w:rsidRPr="00730B04">
        <w:t>This is further discussed also OECD (2011) and Goldfarb, Hoberg, Kirsch, and Triantis (2012)</w:t>
      </w:r>
    </w:p>
  </w:footnote>
  <w:footnote w:id="6">
    <w:p w:rsidR="008B7896" w:rsidRDefault="008B7896" w:rsidP="00EF7708">
      <w:pPr>
        <w:pStyle w:val="FootnoteText"/>
      </w:pPr>
      <w:r>
        <w:rPr>
          <w:rStyle w:val="FootnoteReference"/>
        </w:rPr>
        <w:footnoteRef/>
      </w:r>
      <w:r>
        <w:t xml:space="preserve"> </w:t>
      </w:r>
      <w:r w:rsidRPr="00C7218F">
        <w:t xml:space="preserve">In the data we still have to deal with several borderline cases, most notably so-called “angel funds” where several individuals pool their investment funds. One of them typically takes a leadership role in terms of screening out projects, and hence acts a little bit like an intermediary for the others. Empirically it is difficult to distinguish between active and passive investors, but the fact that all these individuals invest their own money suggests they are angels. </w:t>
      </w:r>
    </w:p>
  </w:footnote>
  <w:footnote w:id="7">
    <w:p w:rsidR="008B7896" w:rsidRPr="00730B04" w:rsidRDefault="008B7896" w:rsidP="00EF7708">
      <w:pPr>
        <w:pStyle w:val="FootnoteText"/>
      </w:pPr>
      <w:r>
        <w:rPr>
          <w:rStyle w:val="FootnoteReference"/>
        </w:rPr>
        <w:footnoteRef/>
      </w:r>
      <w:r>
        <w:t xml:space="preserve"> </w:t>
      </w:r>
      <w:r w:rsidRPr="00730B04">
        <w:t xml:space="preserve">See </w:t>
      </w:r>
      <w:r>
        <w:t xml:space="preserve">also </w:t>
      </w:r>
      <w:r w:rsidRPr="00730B04">
        <w:t>Diamond</w:t>
      </w:r>
      <w:r>
        <w:t xml:space="preserve"> (</w:t>
      </w:r>
      <w:r w:rsidRPr="00730B04">
        <w:t>1984</w:t>
      </w:r>
      <w:r>
        <w:t xml:space="preserve">) and </w:t>
      </w:r>
      <w:r w:rsidRPr="00730B04">
        <w:t>Axelson, Strömberg and Weisbach</w:t>
      </w:r>
      <w:r>
        <w:t xml:space="preserve"> (</w:t>
      </w:r>
      <w:r w:rsidRPr="00730B04">
        <w:t>2009)</w:t>
      </w:r>
      <w:r>
        <w:t>.</w:t>
      </w:r>
    </w:p>
  </w:footnote>
  <w:footnote w:id="8">
    <w:p w:rsidR="008B7896" w:rsidRDefault="008B7896" w:rsidP="00FE7CBE">
      <w:pPr>
        <w:pStyle w:val="FootnoteText"/>
      </w:pPr>
      <w:r>
        <w:rPr>
          <w:rStyle w:val="FootnoteReference"/>
        </w:rPr>
        <w:footnoteRef/>
      </w:r>
      <w:r>
        <w:t xml:space="preserve"> Readers familiar with the VCP may note that the provincially funded retail funds are also structured as VCCs, albeit with the additional rights to raising funds from retail investors.</w:t>
      </w:r>
    </w:p>
  </w:footnote>
  <w:footnote w:id="9">
    <w:p w:rsidR="008B7896" w:rsidRDefault="008B7896" w:rsidP="00FE7CBE">
      <w:pPr>
        <w:pStyle w:val="FootnoteText"/>
      </w:pPr>
      <w:r>
        <w:rPr>
          <w:rStyle w:val="FootnoteReference"/>
        </w:rPr>
        <w:footnoteRef/>
      </w:r>
      <w:r>
        <w:t xml:space="preserve"> Further information on the program can be found in Hellmann and Schure (2010), Lerner et al. (2012), and on the provincial government’s website at </w:t>
      </w:r>
      <w:hyperlink r:id="rId1" w:history="1">
        <w:r>
          <w:rPr>
            <w:rStyle w:val="Hyperlink"/>
          </w:rPr>
          <w:t>http://www.jti.gov.bc.ca/ICP/VCP/</w:t>
        </w:r>
      </w:hyperlink>
      <w:r>
        <w:t>.</w:t>
      </w:r>
    </w:p>
  </w:footnote>
  <w:footnote w:id="10">
    <w:p w:rsidR="008B7896" w:rsidRPr="004E6F29" w:rsidRDefault="008B7896">
      <w:pPr>
        <w:pStyle w:val="FootnoteText"/>
      </w:pPr>
      <w:r>
        <w:rPr>
          <w:rStyle w:val="FootnoteReference"/>
        </w:rPr>
        <w:footnoteRef/>
      </w:r>
      <w:r>
        <w:t xml:space="preserve"> We are not always able to observe all financing rounds up to exit, as companies may stop reporting them after a while. For the investment analysis we stop our sample at the time of the last observed financing round. For the performance analysis, however, we use the entire sample until the time of exit. </w:t>
      </w:r>
    </w:p>
  </w:footnote>
  <w:footnote w:id="11">
    <w:p w:rsidR="008B7896" w:rsidRPr="00274DFE" w:rsidRDefault="008B7896" w:rsidP="00FE7CBE">
      <w:pPr>
        <w:pStyle w:val="FootnoteText"/>
      </w:pPr>
      <w:r>
        <w:rPr>
          <w:rStyle w:val="FootnoteReference"/>
        </w:rPr>
        <w:footnoteRef/>
      </w:r>
      <w:r>
        <w:t xml:space="preserve"> For simplicity we also include in our GVRD definition nine companies that were located in the </w:t>
      </w:r>
      <w:r w:rsidRPr="00274DFE">
        <w:t>“Lower Mainland”</w:t>
      </w:r>
      <w:r>
        <w:t>,</w:t>
      </w:r>
      <w:r w:rsidRPr="00274DFE">
        <w:t xml:space="preserve"> which is the valley ex</w:t>
      </w:r>
      <w:r>
        <w:t>tending inland from Vancouver.</w:t>
      </w:r>
    </w:p>
  </w:footnote>
  <w:footnote w:id="12">
    <w:p w:rsidR="008B7896" w:rsidRPr="00BF74B7" w:rsidRDefault="008B7896" w:rsidP="00FE7CBE">
      <w:pPr>
        <w:pStyle w:val="FootnoteText"/>
      </w:pPr>
      <w:r>
        <w:rPr>
          <w:rStyle w:val="FootnoteReference"/>
        </w:rPr>
        <w:footnoteRef/>
      </w:r>
      <w:r>
        <w:t xml:space="preserve"> For example, if the financial year starts in July, the first two quarters use the annual revenues from the previous financial year, and the last two quarter use the annual revenues from the following financial year. If the financial year starts within a quarter, we always go to the closest date. </w:t>
      </w:r>
    </w:p>
  </w:footnote>
  <w:footnote w:id="13">
    <w:p w:rsidR="008B7896" w:rsidRPr="00A2080F" w:rsidRDefault="008B7896">
      <w:pPr>
        <w:pStyle w:val="FootnoteText"/>
      </w:pPr>
      <w:r>
        <w:rPr>
          <w:rStyle w:val="FootnoteReference"/>
        </w:rPr>
        <w:footnoteRef/>
      </w:r>
      <w:r>
        <w:t xml:space="preserve"> </w:t>
      </w:r>
      <w:r w:rsidRPr="00A2080F">
        <w:t>Note that our regression analysis will use lagged dependent variables. This requires consecutive years of revenues and employees, further reducing our sample sizes.</w:t>
      </w:r>
    </w:p>
  </w:footnote>
  <w:footnote w:id="14">
    <w:p w:rsidR="008B7896" w:rsidRPr="0023450F" w:rsidRDefault="008B7896" w:rsidP="00C86677">
      <w:pPr>
        <w:pStyle w:val="FootnoteText"/>
      </w:pPr>
      <w:r>
        <w:rPr>
          <w:rStyle w:val="FootnoteReference"/>
        </w:rPr>
        <w:footnoteRef/>
      </w:r>
      <w:r>
        <w:t xml:space="preserve"> In </w:t>
      </w:r>
      <w:r w:rsidRPr="0023450F">
        <w:t xml:space="preserve">Table 1 </w:t>
      </w:r>
      <w:r>
        <w:t>we report</w:t>
      </w:r>
      <w:r w:rsidRPr="0023450F">
        <w:t xml:space="preserve"> investment amounts in </w:t>
      </w:r>
      <w:r>
        <w:t xml:space="preserve">million Canadian dollars. Starting with Table 2 all </w:t>
      </w:r>
      <w:r w:rsidRPr="0023450F">
        <w:t xml:space="preserve">amounts </w:t>
      </w:r>
      <w:r>
        <w:t xml:space="preserve">variables are based on </w:t>
      </w:r>
      <w:r w:rsidRPr="0023450F">
        <w:t>the natural logarithm of one</w:t>
      </w:r>
      <w:r>
        <w:t xml:space="preserve"> dollar</w:t>
      </w:r>
      <w:r w:rsidRPr="0023450F">
        <w:t xml:space="preserve"> plus the investment amount in </w:t>
      </w:r>
      <w:r>
        <w:t>Canadian dollars</w:t>
      </w:r>
      <w:r w:rsidRPr="0023450F">
        <w:t>.</w:t>
      </w:r>
      <w:r>
        <w:t xml:space="preserve"> The addition of one dollar allows us keep in the data all quarters where no invest round occurred. </w:t>
      </w:r>
    </w:p>
  </w:footnote>
  <w:footnote w:id="15">
    <w:p w:rsidR="008B7896" w:rsidRPr="000B03E2" w:rsidRDefault="008B7896">
      <w:pPr>
        <w:pStyle w:val="FootnoteText"/>
        <w:rPr>
          <w:lang w:val="en-US"/>
        </w:rPr>
      </w:pPr>
      <w:r>
        <w:rPr>
          <w:rStyle w:val="FootnoteReference"/>
        </w:rPr>
        <w:footnoteRef/>
      </w:r>
      <w:r>
        <w:t xml:space="preserve"> </w:t>
      </w:r>
      <w:r w:rsidRPr="000B03E2">
        <w:t xml:space="preserve">Note that our specification implicitly takes care of company age, since we control for both the age at the time of first round, and a clock for time since the first round. </w:t>
      </w:r>
      <w:proofErr w:type="gramStart"/>
      <w:r w:rsidRPr="000B03E2">
        <w:t xml:space="preserve">Using a clock for company age, instead of a clock for the time since the first round, yields </w:t>
      </w:r>
      <w:r>
        <w:t xml:space="preserve">very similar </w:t>
      </w:r>
      <w:r w:rsidRPr="000B03E2">
        <w:t>results.</w:t>
      </w:r>
      <w:proofErr w:type="gramEnd"/>
    </w:p>
  </w:footnote>
  <w:footnote w:id="16">
    <w:p w:rsidR="008B7896" w:rsidRDefault="008B7896">
      <w:pPr>
        <w:pStyle w:val="FootnoteText"/>
      </w:pPr>
      <w:r>
        <w:rPr>
          <w:rStyle w:val="FootnoteReference"/>
        </w:rPr>
        <w:footnoteRef/>
      </w:r>
      <w:r>
        <w:t xml:space="preserve"> Table 5 also suggests some interesting differences in the </w:t>
      </w:r>
      <w:proofErr w:type="gramStart"/>
      <w:r>
        <w:t>substitutes</w:t>
      </w:r>
      <w:proofErr w:type="gramEnd"/>
      <w:r>
        <w:t xml:space="preserve"> patterns with other investors. In particular, there seems to be a strong two-way </w:t>
      </w:r>
      <w:proofErr w:type="gramStart"/>
      <w:r>
        <w:t>substitutes</w:t>
      </w:r>
      <w:proofErr w:type="gramEnd"/>
      <w:r>
        <w:t xml:space="preserve"> effect between angels and other investors for smaller deals. For larger deals, however, having other investors helps with obtaining angel financing.</w:t>
      </w:r>
    </w:p>
  </w:footnote>
  <w:footnote w:id="17">
    <w:p w:rsidR="008B7896" w:rsidRPr="00AA07BC" w:rsidRDefault="008B7896">
      <w:pPr>
        <w:pStyle w:val="FootnoteText"/>
      </w:pPr>
      <w:r>
        <w:rPr>
          <w:rStyle w:val="FootnoteReference"/>
        </w:rPr>
        <w:footnoteRef/>
      </w:r>
      <w:r>
        <w:t xml:space="preserve"> </w:t>
      </w:r>
      <w:r w:rsidRPr="00AA07BC">
        <w:t>In the case of other investors, it even suggests that once a company has obtained such funding it is less likely to obtain additional such funding.</w:t>
      </w:r>
    </w:p>
  </w:footnote>
  <w:footnote w:id="18">
    <w:p w:rsidR="008B7896" w:rsidRPr="007F1A86" w:rsidRDefault="008B7896">
      <w:pPr>
        <w:pStyle w:val="FootnoteText"/>
      </w:pPr>
      <w:r>
        <w:rPr>
          <w:rStyle w:val="FootnoteReference"/>
        </w:rPr>
        <w:footnoteRef/>
      </w:r>
      <w:r>
        <w:t xml:space="preserve"> We report the first-stage regression for the estimation of the current angel amounts, but the results are very similar for the regression for VC amounts and other amounts. </w:t>
      </w:r>
    </w:p>
  </w:footnote>
  <w:footnote w:id="19">
    <w:p w:rsidR="008B7896" w:rsidRDefault="008B7896">
      <w:pPr>
        <w:pStyle w:val="FootnoteText"/>
      </w:pPr>
      <w:r>
        <w:rPr>
          <w:rStyle w:val="FootnoteReference"/>
        </w:rPr>
        <w:footnoteRef/>
      </w:r>
      <w:r>
        <w:t xml:space="preserve"> </w:t>
      </w:r>
      <w:r w:rsidRPr="007C64D7">
        <w:t xml:space="preserve">To make this concrete, consider the following simple specification. Let Y be measure of company performance, and consider two potential inputs, called a </w:t>
      </w:r>
      <w:r w:rsidRPr="007C64D7">
        <w:rPr>
          <w:rFonts w:ascii="Cambria Math" w:hAnsi="Cambria Math" w:cs="Cambria Math"/>
        </w:rPr>
        <w:t>∈</w:t>
      </w:r>
      <w:r w:rsidRPr="007C64D7">
        <w:t xml:space="preserve"> {0</w:t>
      </w:r>
      <w:proofErr w:type="gramStart"/>
      <w:r w:rsidRPr="007C64D7">
        <w:t>,1</w:t>
      </w:r>
      <w:proofErr w:type="gramEnd"/>
      <w:r w:rsidRPr="007C64D7">
        <w:t xml:space="preserve">} for angel investments and v </w:t>
      </w:r>
      <w:r w:rsidRPr="007C64D7">
        <w:rPr>
          <w:rFonts w:ascii="Cambria Math" w:hAnsi="Cambria Math" w:cs="Cambria Math"/>
        </w:rPr>
        <w:t>∈</w:t>
      </w:r>
      <w:r w:rsidRPr="007C64D7">
        <w:t xml:space="preserve"> {0,1}for venture capital investments. A supermodular (submodular) production </w:t>
      </w:r>
      <w:r>
        <w:t xml:space="preserve">function </w:t>
      </w:r>
      <w:r w:rsidRPr="007C64D7">
        <w:t>satisfied the following condition: Y(a=1,v=1) – Y(a=0,v=1)</w:t>
      </w:r>
      <w:r>
        <w:t xml:space="preserve"> </w:t>
      </w:r>
      <w:r w:rsidRPr="007C64D7">
        <w:t>&gt; (&lt;) Y(a=1,v=0) – Y(a=0,v=0).</w:t>
      </w:r>
    </w:p>
  </w:footnote>
  <w:footnote w:id="20">
    <w:p w:rsidR="008B7896" w:rsidRPr="007B7FF6" w:rsidRDefault="008B7896">
      <w:pPr>
        <w:pStyle w:val="FootnoteText"/>
      </w:pPr>
      <w:r>
        <w:rPr>
          <w:rStyle w:val="FootnoteReference"/>
        </w:rPr>
        <w:footnoteRef/>
      </w:r>
      <w:r>
        <w:t xml:space="preserve"> The coefficient for angel financing is negative and marginally significant in the Exit regression. However, the difference between the Angel and VC coefficient remains insignificant.  </w:t>
      </w:r>
    </w:p>
  </w:footnote>
  <w:footnote w:id="21">
    <w:p w:rsidR="008B7896" w:rsidRPr="00CB2226" w:rsidRDefault="008B7896">
      <w:pPr>
        <w:pStyle w:val="FootnoteText"/>
        <w:rPr>
          <w:lang w:val="en-US"/>
        </w:rPr>
      </w:pPr>
      <w:r>
        <w:rPr>
          <w:rStyle w:val="FootnoteReference"/>
        </w:rPr>
        <w:footnoteRef/>
      </w:r>
      <w:r>
        <w:t xml:space="preserve"> </w:t>
      </w:r>
      <w:r>
        <w:rPr>
          <w:lang w:val="en-US"/>
        </w:rPr>
        <w:t xml:space="preserve">Death is a negative outcome. A positive coefficient suggests more death, which can be interpreted as a negative interaction effect. </w:t>
      </w:r>
    </w:p>
  </w:footnote>
  <w:footnote w:id="22">
    <w:p w:rsidR="008B7896" w:rsidRPr="00CB2226" w:rsidRDefault="008B7896" w:rsidP="007B7FF6">
      <w:pPr>
        <w:pStyle w:val="FootnoteText"/>
        <w:rPr>
          <w:lang w:val="en-US"/>
        </w:rPr>
      </w:pPr>
      <w:r>
        <w:rPr>
          <w:rStyle w:val="FootnoteReference"/>
        </w:rPr>
        <w:footnoteRef/>
      </w:r>
      <w:r>
        <w:t xml:space="preserve"> </w:t>
      </w:r>
      <w:r w:rsidRPr="00CB2226">
        <w:t>For a useful discussion of how unobserved heterogeneity may affect the estimation of interaction effects, see also Athey and Stern (1998) and Cassiman and Veuglers (2006).</w:t>
      </w:r>
    </w:p>
  </w:footnote>
  <w:footnote w:id="23">
    <w:p w:rsidR="008B7896" w:rsidRPr="0074502F" w:rsidRDefault="008B7896" w:rsidP="00102032">
      <w:pPr>
        <w:pStyle w:val="FootnoteText"/>
        <w:rPr>
          <w:lang w:val="en-US"/>
        </w:rPr>
      </w:pPr>
      <w:r>
        <w:rPr>
          <w:rStyle w:val="FootnoteReference"/>
        </w:rPr>
        <w:footnoteRef/>
      </w:r>
      <w:r>
        <w:t xml:space="preserve"> </w:t>
      </w:r>
      <w:r>
        <w:rPr>
          <w:lang w:val="en-US"/>
        </w:rPr>
        <w:t xml:space="preserve">In unreported regression we also added an interaction effect between ‘single company’ and ‘multiple company’ angels to the regressions of Table 12, but found that this interaction effect is almost always insignificant.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96" w:rsidRDefault="008B7896" w:rsidP="004C39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39"/>
    <w:multiLevelType w:val="hybridMultilevel"/>
    <w:tmpl w:val="E43C7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017B"/>
    <w:multiLevelType w:val="hybridMultilevel"/>
    <w:tmpl w:val="8C062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063E9"/>
    <w:multiLevelType w:val="multilevel"/>
    <w:tmpl w:val="46D2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F7F33"/>
    <w:multiLevelType w:val="hybridMultilevel"/>
    <w:tmpl w:val="1270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F5238"/>
    <w:multiLevelType w:val="hybridMultilevel"/>
    <w:tmpl w:val="41DA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26EE7"/>
    <w:multiLevelType w:val="hybridMultilevel"/>
    <w:tmpl w:val="87764A90"/>
    <w:lvl w:ilvl="0" w:tplc="129AE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11864"/>
    <w:multiLevelType w:val="hybridMultilevel"/>
    <w:tmpl w:val="D84E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03B49"/>
    <w:multiLevelType w:val="hybridMultilevel"/>
    <w:tmpl w:val="19D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079BF"/>
    <w:multiLevelType w:val="hybridMultilevel"/>
    <w:tmpl w:val="E74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F1"/>
    <w:rsid w:val="0000248D"/>
    <w:rsid w:val="00002704"/>
    <w:rsid w:val="00005A5D"/>
    <w:rsid w:val="00006437"/>
    <w:rsid w:val="000224A3"/>
    <w:rsid w:val="00032CF9"/>
    <w:rsid w:val="00040155"/>
    <w:rsid w:val="00043603"/>
    <w:rsid w:val="00044D60"/>
    <w:rsid w:val="00045A0C"/>
    <w:rsid w:val="0005294E"/>
    <w:rsid w:val="00052E53"/>
    <w:rsid w:val="0006447D"/>
    <w:rsid w:val="00077214"/>
    <w:rsid w:val="00077D47"/>
    <w:rsid w:val="00090616"/>
    <w:rsid w:val="00094A61"/>
    <w:rsid w:val="00094DFD"/>
    <w:rsid w:val="00095915"/>
    <w:rsid w:val="000A1654"/>
    <w:rsid w:val="000B03E2"/>
    <w:rsid w:val="000B25A8"/>
    <w:rsid w:val="000B411F"/>
    <w:rsid w:val="000B7165"/>
    <w:rsid w:val="000B789C"/>
    <w:rsid w:val="000C3133"/>
    <w:rsid w:val="000C5BB0"/>
    <w:rsid w:val="000D0129"/>
    <w:rsid w:val="000D3534"/>
    <w:rsid w:val="000E0143"/>
    <w:rsid w:val="000E1DF4"/>
    <w:rsid w:val="000E2E21"/>
    <w:rsid w:val="000E4BBF"/>
    <w:rsid w:val="000F0C1D"/>
    <w:rsid w:val="000F0EBF"/>
    <w:rsid w:val="00100164"/>
    <w:rsid w:val="001016E6"/>
    <w:rsid w:val="00101F01"/>
    <w:rsid w:val="00102032"/>
    <w:rsid w:val="00102117"/>
    <w:rsid w:val="00111CD4"/>
    <w:rsid w:val="001145F6"/>
    <w:rsid w:val="00131EE5"/>
    <w:rsid w:val="001517E3"/>
    <w:rsid w:val="00152192"/>
    <w:rsid w:val="00154CDA"/>
    <w:rsid w:val="00160416"/>
    <w:rsid w:val="0016336F"/>
    <w:rsid w:val="00166C8E"/>
    <w:rsid w:val="0016790D"/>
    <w:rsid w:val="00167A84"/>
    <w:rsid w:val="001711C0"/>
    <w:rsid w:val="001731D3"/>
    <w:rsid w:val="00174987"/>
    <w:rsid w:val="0019212D"/>
    <w:rsid w:val="001A0D45"/>
    <w:rsid w:val="001A46DA"/>
    <w:rsid w:val="001A4771"/>
    <w:rsid w:val="001B0819"/>
    <w:rsid w:val="001B16D6"/>
    <w:rsid w:val="001B2647"/>
    <w:rsid w:val="001B7CA3"/>
    <w:rsid w:val="001C0466"/>
    <w:rsid w:val="001C7510"/>
    <w:rsid w:val="001D3560"/>
    <w:rsid w:val="001D515B"/>
    <w:rsid w:val="001E4FDD"/>
    <w:rsid w:val="001F082C"/>
    <w:rsid w:val="001F2A13"/>
    <w:rsid w:val="001F4F3F"/>
    <w:rsid w:val="001F6F26"/>
    <w:rsid w:val="00207949"/>
    <w:rsid w:val="0022094C"/>
    <w:rsid w:val="00221994"/>
    <w:rsid w:val="00221E39"/>
    <w:rsid w:val="002228B6"/>
    <w:rsid w:val="00231589"/>
    <w:rsid w:val="00231F18"/>
    <w:rsid w:val="002334C1"/>
    <w:rsid w:val="0023450F"/>
    <w:rsid w:val="00251200"/>
    <w:rsid w:val="00253984"/>
    <w:rsid w:val="00261C06"/>
    <w:rsid w:val="00263287"/>
    <w:rsid w:val="002652BF"/>
    <w:rsid w:val="0026588E"/>
    <w:rsid w:val="00266FBF"/>
    <w:rsid w:val="00270B85"/>
    <w:rsid w:val="00272C59"/>
    <w:rsid w:val="00274DFE"/>
    <w:rsid w:val="0027667C"/>
    <w:rsid w:val="00277962"/>
    <w:rsid w:val="00281796"/>
    <w:rsid w:val="0028264D"/>
    <w:rsid w:val="00283EAB"/>
    <w:rsid w:val="00284F97"/>
    <w:rsid w:val="00286EC2"/>
    <w:rsid w:val="00294ACD"/>
    <w:rsid w:val="00295FD5"/>
    <w:rsid w:val="002A5586"/>
    <w:rsid w:val="002A7CC6"/>
    <w:rsid w:val="002A7F07"/>
    <w:rsid w:val="002C20F9"/>
    <w:rsid w:val="002C42F1"/>
    <w:rsid w:val="002D30CE"/>
    <w:rsid w:val="002D37CC"/>
    <w:rsid w:val="002D41FE"/>
    <w:rsid w:val="002D595D"/>
    <w:rsid w:val="002E0CFD"/>
    <w:rsid w:val="002E1FFC"/>
    <w:rsid w:val="002E2D3B"/>
    <w:rsid w:val="002E658E"/>
    <w:rsid w:val="002E7565"/>
    <w:rsid w:val="002F1E33"/>
    <w:rsid w:val="002F486A"/>
    <w:rsid w:val="002F5141"/>
    <w:rsid w:val="00302226"/>
    <w:rsid w:val="00305799"/>
    <w:rsid w:val="003073FC"/>
    <w:rsid w:val="003105D2"/>
    <w:rsid w:val="00311051"/>
    <w:rsid w:val="003132A2"/>
    <w:rsid w:val="00314DEF"/>
    <w:rsid w:val="00317466"/>
    <w:rsid w:val="0032685F"/>
    <w:rsid w:val="00330711"/>
    <w:rsid w:val="003345C0"/>
    <w:rsid w:val="00334B64"/>
    <w:rsid w:val="0035226C"/>
    <w:rsid w:val="00353289"/>
    <w:rsid w:val="003639EB"/>
    <w:rsid w:val="003652BA"/>
    <w:rsid w:val="0037106F"/>
    <w:rsid w:val="00373EA8"/>
    <w:rsid w:val="00374BC0"/>
    <w:rsid w:val="0038067D"/>
    <w:rsid w:val="00380C75"/>
    <w:rsid w:val="00380D1E"/>
    <w:rsid w:val="003868A2"/>
    <w:rsid w:val="00392881"/>
    <w:rsid w:val="00395CC4"/>
    <w:rsid w:val="003A0D48"/>
    <w:rsid w:val="003A34B8"/>
    <w:rsid w:val="003A3BD7"/>
    <w:rsid w:val="003C3C42"/>
    <w:rsid w:val="003D05BD"/>
    <w:rsid w:val="003D469D"/>
    <w:rsid w:val="003D6D59"/>
    <w:rsid w:val="003E2D7F"/>
    <w:rsid w:val="003E73EB"/>
    <w:rsid w:val="003F6659"/>
    <w:rsid w:val="004033A3"/>
    <w:rsid w:val="00420DA8"/>
    <w:rsid w:val="004316D6"/>
    <w:rsid w:val="00432E1B"/>
    <w:rsid w:val="00433BE4"/>
    <w:rsid w:val="004476F6"/>
    <w:rsid w:val="0045700B"/>
    <w:rsid w:val="00461AC1"/>
    <w:rsid w:val="00462489"/>
    <w:rsid w:val="00463412"/>
    <w:rsid w:val="00464BD3"/>
    <w:rsid w:val="00465670"/>
    <w:rsid w:val="004714C1"/>
    <w:rsid w:val="00474634"/>
    <w:rsid w:val="00477F17"/>
    <w:rsid w:val="004814AF"/>
    <w:rsid w:val="0048360F"/>
    <w:rsid w:val="00484AA3"/>
    <w:rsid w:val="004913A8"/>
    <w:rsid w:val="00497B4E"/>
    <w:rsid w:val="00497BCA"/>
    <w:rsid w:val="004B2793"/>
    <w:rsid w:val="004B34D1"/>
    <w:rsid w:val="004B4A73"/>
    <w:rsid w:val="004B5192"/>
    <w:rsid w:val="004C3987"/>
    <w:rsid w:val="004C5840"/>
    <w:rsid w:val="004C5ABB"/>
    <w:rsid w:val="004D640D"/>
    <w:rsid w:val="004E0BC0"/>
    <w:rsid w:val="004E6F29"/>
    <w:rsid w:val="004F08E7"/>
    <w:rsid w:val="004F1D93"/>
    <w:rsid w:val="004F4C1F"/>
    <w:rsid w:val="00516D6B"/>
    <w:rsid w:val="00520B54"/>
    <w:rsid w:val="00530666"/>
    <w:rsid w:val="005349FF"/>
    <w:rsid w:val="005350EC"/>
    <w:rsid w:val="00540EF8"/>
    <w:rsid w:val="00542581"/>
    <w:rsid w:val="0054308A"/>
    <w:rsid w:val="00544BF7"/>
    <w:rsid w:val="00546388"/>
    <w:rsid w:val="00552A42"/>
    <w:rsid w:val="005570A5"/>
    <w:rsid w:val="00563D6C"/>
    <w:rsid w:val="005711C3"/>
    <w:rsid w:val="0057200A"/>
    <w:rsid w:val="00573999"/>
    <w:rsid w:val="00583BF9"/>
    <w:rsid w:val="005A6E68"/>
    <w:rsid w:val="005B5956"/>
    <w:rsid w:val="005C0EF1"/>
    <w:rsid w:val="005C298D"/>
    <w:rsid w:val="005D09B0"/>
    <w:rsid w:val="005D3329"/>
    <w:rsid w:val="005D5C5B"/>
    <w:rsid w:val="005E0930"/>
    <w:rsid w:val="005E3312"/>
    <w:rsid w:val="005F405C"/>
    <w:rsid w:val="00600ABD"/>
    <w:rsid w:val="0060181E"/>
    <w:rsid w:val="00602F69"/>
    <w:rsid w:val="00615E70"/>
    <w:rsid w:val="00615E83"/>
    <w:rsid w:val="00626DD6"/>
    <w:rsid w:val="006271F8"/>
    <w:rsid w:val="006301A8"/>
    <w:rsid w:val="0063427B"/>
    <w:rsid w:val="00635D4A"/>
    <w:rsid w:val="00635D7B"/>
    <w:rsid w:val="006426C2"/>
    <w:rsid w:val="00645E39"/>
    <w:rsid w:val="006512FF"/>
    <w:rsid w:val="00656506"/>
    <w:rsid w:val="006649B1"/>
    <w:rsid w:val="0067076F"/>
    <w:rsid w:val="00674814"/>
    <w:rsid w:val="00685618"/>
    <w:rsid w:val="006A2BD0"/>
    <w:rsid w:val="006A47DC"/>
    <w:rsid w:val="006A56AC"/>
    <w:rsid w:val="006A6AE2"/>
    <w:rsid w:val="006B33BA"/>
    <w:rsid w:val="006B4DFD"/>
    <w:rsid w:val="006C086A"/>
    <w:rsid w:val="006C1A42"/>
    <w:rsid w:val="006D313D"/>
    <w:rsid w:val="006D6597"/>
    <w:rsid w:val="006E4FF4"/>
    <w:rsid w:val="006E6644"/>
    <w:rsid w:val="006E7B73"/>
    <w:rsid w:val="006F357B"/>
    <w:rsid w:val="00713F6F"/>
    <w:rsid w:val="00716B66"/>
    <w:rsid w:val="00736B05"/>
    <w:rsid w:val="0074502F"/>
    <w:rsid w:val="0075494C"/>
    <w:rsid w:val="00756B25"/>
    <w:rsid w:val="007604E1"/>
    <w:rsid w:val="007608C8"/>
    <w:rsid w:val="00763956"/>
    <w:rsid w:val="00766290"/>
    <w:rsid w:val="00774038"/>
    <w:rsid w:val="00787734"/>
    <w:rsid w:val="00796A0B"/>
    <w:rsid w:val="007A2A0E"/>
    <w:rsid w:val="007A2A6F"/>
    <w:rsid w:val="007B1D61"/>
    <w:rsid w:val="007B7FF6"/>
    <w:rsid w:val="007C2438"/>
    <w:rsid w:val="007C362D"/>
    <w:rsid w:val="007C64D7"/>
    <w:rsid w:val="007D6245"/>
    <w:rsid w:val="007E79C4"/>
    <w:rsid w:val="007F1A86"/>
    <w:rsid w:val="007F4F95"/>
    <w:rsid w:val="007F71F3"/>
    <w:rsid w:val="007F7352"/>
    <w:rsid w:val="00803B03"/>
    <w:rsid w:val="008120C1"/>
    <w:rsid w:val="008248C0"/>
    <w:rsid w:val="0082680E"/>
    <w:rsid w:val="00830178"/>
    <w:rsid w:val="00830853"/>
    <w:rsid w:val="00831626"/>
    <w:rsid w:val="00834C9C"/>
    <w:rsid w:val="00836170"/>
    <w:rsid w:val="0083701B"/>
    <w:rsid w:val="008449DD"/>
    <w:rsid w:val="00846260"/>
    <w:rsid w:val="00860396"/>
    <w:rsid w:val="00860B01"/>
    <w:rsid w:val="00864470"/>
    <w:rsid w:val="00864CDA"/>
    <w:rsid w:val="00870110"/>
    <w:rsid w:val="00870B0F"/>
    <w:rsid w:val="00873D82"/>
    <w:rsid w:val="00876522"/>
    <w:rsid w:val="008765CF"/>
    <w:rsid w:val="00883C44"/>
    <w:rsid w:val="008855DE"/>
    <w:rsid w:val="00886C5B"/>
    <w:rsid w:val="0089614C"/>
    <w:rsid w:val="008A1DF7"/>
    <w:rsid w:val="008B05DC"/>
    <w:rsid w:val="008B19AF"/>
    <w:rsid w:val="008B6884"/>
    <w:rsid w:val="008B7124"/>
    <w:rsid w:val="008B7896"/>
    <w:rsid w:val="008C0F02"/>
    <w:rsid w:val="008C2CB4"/>
    <w:rsid w:val="008D47C6"/>
    <w:rsid w:val="008E0765"/>
    <w:rsid w:val="008E160D"/>
    <w:rsid w:val="008E315F"/>
    <w:rsid w:val="008E38CC"/>
    <w:rsid w:val="008F0751"/>
    <w:rsid w:val="008F526B"/>
    <w:rsid w:val="008F6BDA"/>
    <w:rsid w:val="008F74C7"/>
    <w:rsid w:val="008F7FB7"/>
    <w:rsid w:val="00901E47"/>
    <w:rsid w:val="00903049"/>
    <w:rsid w:val="00907728"/>
    <w:rsid w:val="00910C13"/>
    <w:rsid w:val="009167C8"/>
    <w:rsid w:val="00916E33"/>
    <w:rsid w:val="00923850"/>
    <w:rsid w:val="00931586"/>
    <w:rsid w:val="0096387F"/>
    <w:rsid w:val="0096436A"/>
    <w:rsid w:val="00966057"/>
    <w:rsid w:val="00966394"/>
    <w:rsid w:val="00971C8F"/>
    <w:rsid w:val="0097339C"/>
    <w:rsid w:val="009758E3"/>
    <w:rsid w:val="0097633C"/>
    <w:rsid w:val="00982796"/>
    <w:rsid w:val="00990D76"/>
    <w:rsid w:val="0099514D"/>
    <w:rsid w:val="009A164F"/>
    <w:rsid w:val="009A3308"/>
    <w:rsid w:val="009B0B70"/>
    <w:rsid w:val="009B15DE"/>
    <w:rsid w:val="009B50CA"/>
    <w:rsid w:val="009B6D59"/>
    <w:rsid w:val="009B6E7B"/>
    <w:rsid w:val="009B79C6"/>
    <w:rsid w:val="009C4965"/>
    <w:rsid w:val="009C50E2"/>
    <w:rsid w:val="009C5F18"/>
    <w:rsid w:val="009D2ED8"/>
    <w:rsid w:val="009D44B0"/>
    <w:rsid w:val="009D5C5A"/>
    <w:rsid w:val="009E05FC"/>
    <w:rsid w:val="009E48B8"/>
    <w:rsid w:val="009E7D0F"/>
    <w:rsid w:val="009F46C3"/>
    <w:rsid w:val="009F4A13"/>
    <w:rsid w:val="009F5C76"/>
    <w:rsid w:val="009F5F24"/>
    <w:rsid w:val="00A001E4"/>
    <w:rsid w:val="00A051FD"/>
    <w:rsid w:val="00A12A38"/>
    <w:rsid w:val="00A13F7B"/>
    <w:rsid w:val="00A2080F"/>
    <w:rsid w:val="00A214D6"/>
    <w:rsid w:val="00A248DB"/>
    <w:rsid w:val="00A25413"/>
    <w:rsid w:val="00A3291C"/>
    <w:rsid w:val="00A33B79"/>
    <w:rsid w:val="00A37B8E"/>
    <w:rsid w:val="00A43578"/>
    <w:rsid w:val="00A4490E"/>
    <w:rsid w:val="00A46C36"/>
    <w:rsid w:val="00A5098C"/>
    <w:rsid w:val="00A56E01"/>
    <w:rsid w:val="00A66487"/>
    <w:rsid w:val="00A73EA8"/>
    <w:rsid w:val="00A77BF2"/>
    <w:rsid w:val="00A81E1F"/>
    <w:rsid w:val="00A93BF8"/>
    <w:rsid w:val="00A94258"/>
    <w:rsid w:val="00A9697B"/>
    <w:rsid w:val="00A9788D"/>
    <w:rsid w:val="00AA07BC"/>
    <w:rsid w:val="00AA0DDB"/>
    <w:rsid w:val="00AA2484"/>
    <w:rsid w:val="00AA5480"/>
    <w:rsid w:val="00AA68F4"/>
    <w:rsid w:val="00AB18BC"/>
    <w:rsid w:val="00AB2006"/>
    <w:rsid w:val="00AB4CC5"/>
    <w:rsid w:val="00AB6696"/>
    <w:rsid w:val="00AB695F"/>
    <w:rsid w:val="00AB7289"/>
    <w:rsid w:val="00AB74DE"/>
    <w:rsid w:val="00AD0482"/>
    <w:rsid w:val="00AD5AFE"/>
    <w:rsid w:val="00AF7F28"/>
    <w:rsid w:val="00B06382"/>
    <w:rsid w:val="00B06B95"/>
    <w:rsid w:val="00B14544"/>
    <w:rsid w:val="00B2655E"/>
    <w:rsid w:val="00B26BB7"/>
    <w:rsid w:val="00B378DB"/>
    <w:rsid w:val="00B42F2C"/>
    <w:rsid w:val="00B45BAA"/>
    <w:rsid w:val="00B5082A"/>
    <w:rsid w:val="00B509BC"/>
    <w:rsid w:val="00B51924"/>
    <w:rsid w:val="00B55B4C"/>
    <w:rsid w:val="00B62077"/>
    <w:rsid w:val="00B72FBA"/>
    <w:rsid w:val="00B76207"/>
    <w:rsid w:val="00B76AB4"/>
    <w:rsid w:val="00B76D59"/>
    <w:rsid w:val="00B8077B"/>
    <w:rsid w:val="00B81440"/>
    <w:rsid w:val="00B82A13"/>
    <w:rsid w:val="00B8645B"/>
    <w:rsid w:val="00B864E8"/>
    <w:rsid w:val="00B91CF7"/>
    <w:rsid w:val="00BA7EE8"/>
    <w:rsid w:val="00BB3573"/>
    <w:rsid w:val="00BB4360"/>
    <w:rsid w:val="00BB5FCE"/>
    <w:rsid w:val="00BB7FBD"/>
    <w:rsid w:val="00BC630F"/>
    <w:rsid w:val="00BD6066"/>
    <w:rsid w:val="00BE06EC"/>
    <w:rsid w:val="00BE5D76"/>
    <w:rsid w:val="00BE76DF"/>
    <w:rsid w:val="00BF74B7"/>
    <w:rsid w:val="00BF7CF6"/>
    <w:rsid w:val="00C0225E"/>
    <w:rsid w:val="00C07E16"/>
    <w:rsid w:val="00C141C5"/>
    <w:rsid w:val="00C21A07"/>
    <w:rsid w:val="00C22791"/>
    <w:rsid w:val="00C23390"/>
    <w:rsid w:val="00C240C7"/>
    <w:rsid w:val="00C35D2B"/>
    <w:rsid w:val="00C46EB7"/>
    <w:rsid w:val="00C50466"/>
    <w:rsid w:val="00C52FD5"/>
    <w:rsid w:val="00C605F3"/>
    <w:rsid w:val="00C63021"/>
    <w:rsid w:val="00C6711D"/>
    <w:rsid w:val="00C7218F"/>
    <w:rsid w:val="00C726FE"/>
    <w:rsid w:val="00C727D3"/>
    <w:rsid w:val="00C75DF2"/>
    <w:rsid w:val="00C84DC9"/>
    <w:rsid w:val="00C86677"/>
    <w:rsid w:val="00C8735D"/>
    <w:rsid w:val="00C9082D"/>
    <w:rsid w:val="00C9149F"/>
    <w:rsid w:val="00C91F5E"/>
    <w:rsid w:val="00C93462"/>
    <w:rsid w:val="00C93C6B"/>
    <w:rsid w:val="00C97A21"/>
    <w:rsid w:val="00CA29DF"/>
    <w:rsid w:val="00CA7609"/>
    <w:rsid w:val="00CB2226"/>
    <w:rsid w:val="00CB78CD"/>
    <w:rsid w:val="00CC1808"/>
    <w:rsid w:val="00CC4DA5"/>
    <w:rsid w:val="00CC5240"/>
    <w:rsid w:val="00CE4862"/>
    <w:rsid w:val="00CE5D3F"/>
    <w:rsid w:val="00CE6655"/>
    <w:rsid w:val="00CE6A3B"/>
    <w:rsid w:val="00CF0F59"/>
    <w:rsid w:val="00CF37D7"/>
    <w:rsid w:val="00D07A79"/>
    <w:rsid w:val="00D15FB3"/>
    <w:rsid w:val="00D2101D"/>
    <w:rsid w:val="00D21B28"/>
    <w:rsid w:val="00D24F6F"/>
    <w:rsid w:val="00D2789D"/>
    <w:rsid w:val="00D306D4"/>
    <w:rsid w:val="00D31A28"/>
    <w:rsid w:val="00D3580E"/>
    <w:rsid w:val="00D37E58"/>
    <w:rsid w:val="00D40066"/>
    <w:rsid w:val="00D42941"/>
    <w:rsid w:val="00D50A68"/>
    <w:rsid w:val="00D52CEE"/>
    <w:rsid w:val="00D54AFF"/>
    <w:rsid w:val="00D55474"/>
    <w:rsid w:val="00D63949"/>
    <w:rsid w:val="00D7274A"/>
    <w:rsid w:val="00D72ED0"/>
    <w:rsid w:val="00D73C93"/>
    <w:rsid w:val="00D76B2B"/>
    <w:rsid w:val="00D8398F"/>
    <w:rsid w:val="00D9078C"/>
    <w:rsid w:val="00D94160"/>
    <w:rsid w:val="00DA5751"/>
    <w:rsid w:val="00DA6327"/>
    <w:rsid w:val="00DB0F58"/>
    <w:rsid w:val="00DB3CE1"/>
    <w:rsid w:val="00DC4962"/>
    <w:rsid w:val="00DD17AF"/>
    <w:rsid w:val="00DD47C7"/>
    <w:rsid w:val="00DE65EA"/>
    <w:rsid w:val="00DE68BC"/>
    <w:rsid w:val="00DE6FE1"/>
    <w:rsid w:val="00E05AAA"/>
    <w:rsid w:val="00E16F9C"/>
    <w:rsid w:val="00E26D75"/>
    <w:rsid w:val="00E30240"/>
    <w:rsid w:val="00E31D25"/>
    <w:rsid w:val="00E3268C"/>
    <w:rsid w:val="00E33A0A"/>
    <w:rsid w:val="00E35B9F"/>
    <w:rsid w:val="00E438B7"/>
    <w:rsid w:val="00E5256C"/>
    <w:rsid w:val="00E53797"/>
    <w:rsid w:val="00E53E38"/>
    <w:rsid w:val="00E542BC"/>
    <w:rsid w:val="00E54A48"/>
    <w:rsid w:val="00E54C41"/>
    <w:rsid w:val="00E56522"/>
    <w:rsid w:val="00E72892"/>
    <w:rsid w:val="00E82ADF"/>
    <w:rsid w:val="00E86295"/>
    <w:rsid w:val="00E9177D"/>
    <w:rsid w:val="00E95F5F"/>
    <w:rsid w:val="00E974F5"/>
    <w:rsid w:val="00EA198E"/>
    <w:rsid w:val="00EA1ECD"/>
    <w:rsid w:val="00EA5072"/>
    <w:rsid w:val="00EA7638"/>
    <w:rsid w:val="00EB4FA0"/>
    <w:rsid w:val="00EB7672"/>
    <w:rsid w:val="00EC5F31"/>
    <w:rsid w:val="00ED18E4"/>
    <w:rsid w:val="00ED1EC9"/>
    <w:rsid w:val="00ED234F"/>
    <w:rsid w:val="00ED5B7D"/>
    <w:rsid w:val="00ED6FCA"/>
    <w:rsid w:val="00EF01DC"/>
    <w:rsid w:val="00EF552E"/>
    <w:rsid w:val="00EF7708"/>
    <w:rsid w:val="00F05A6D"/>
    <w:rsid w:val="00F06136"/>
    <w:rsid w:val="00F115B5"/>
    <w:rsid w:val="00F22658"/>
    <w:rsid w:val="00F24728"/>
    <w:rsid w:val="00F3395A"/>
    <w:rsid w:val="00F34124"/>
    <w:rsid w:val="00F35178"/>
    <w:rsid w:val="00F439C5"/>
    <w:rsid w:val="00F43E8C"/>
    <w:rsid w:val="00F504CA"/>
    <w:rsid w:val="00F524C7"/>
    <w:rsid w:val="00F53EF6"/>
    <w:rsid w:val="00F67BDF"/>
    <w:rsid w:val="00F70056"/>
    <w:rsid w:val="00F707AA"/>
    <w:rsid w:val="00F731CC"/>
    <w:rsid w:val="00F80CC1"/>
    <w:rsid w:val="00F879AA"/>
    <w:rsid w:val="00F90198"/>
    <w:rsid w:val="00F95DAC"/>
    <w:rsid w:val="00F96089"/>
    <w:rsid w:val="00F9646B"/>
    <w:rsid w:val="00FA3106"/>
    <w:rsid w:val="00FA369D"/>
    <w:rsid w:val="00FA514B"/>
    <w:rsid w:val="00FB3954"/>
    <w:rsid w:val="00FB7EA0"/>
    <w:rsid w:val="00FC0202"/>
    <w:rsid w:val="00FC10BA"/>
    <w:rsid w:val="00FC2C79"/>
    <w:rsid w:val="00FC4349"/>
    <w:rsid w:val="00FC61D8"/>
    <w:rsid w:val="00FC62A7"/>
    <w:rsid w:val="00FD00BB"/>
    <w:rsid w:val="00FD40FD"/>
    <w:rsid w:val="00FD551F"/>
    <w:rsid w:val="00FD5958"/>
    <w:rsid w:val="00FD5C75"/>
    <w:rsid w:val="00FE3FCB"/>
    <w:rsid w:val="00FE4905"/>
    <w:rsid w:val="00FE7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42F1"/>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42F1"/>
    <w:rPr>
      <w:rFonts w:ascii="Calibri" w:eastAsia="Calibri" w:hAnsi="Calibri" w:cs="Times New Roman"/>
      <w:sz w:val="20"/>
      <w:szCs w:val="20"/>
    </w:rPr>
  </w:style>
  <w:style w:type="character" w:styleId="FootnoteReference">
    <w:name w:val="footnote reference"/>
    <w:basedOn w:val="DefaultParagraphFont"/>
    <w:uiPriority w:val="99"/>
    <w:semiHidden/>
    <w:rsid w:val="002C42F1"/>
    <w:rPr>
      <w:rFonts w:cs="Times New Roman"/>
      <w:vertAlign w:val="superscript"/>
    </w:rPr>
  </w:style>
  <w:style w:type="paragraph" w:styleId="Header">
    <w:name w:val="header"/>
    <w:basedOn w:val="Normal"/>
    <w:link w:val="HeaderChar"/>
    <w:uiPriority w:val="99"/>
    <w:semiHidden/>
    <w:rsid w:val="002C42F1"/>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semiHidden/>
    <w:rsid w:val="002C42F1"/>
    <w:rPr>
      <w:rFonts w:ascii="Times New Roman" w:eastAsia="Calibri" w:hAnsi="Times New Roman" w:cs="Times New Roman"/>
      <w:sz w:val="24"/>
      <w:lang w:val="en-US"/>
    </w:rPr>
  </w:style>
  <w:style w:type="paragraph" w:styleId="Footer">
    <w:name w:val="footer"/>
    <w:basedOn w:val="Normal"/>
    <w:link w:val="FooterChar"/>
    <w:uiPriority w:val="99"/>
    <w:rsid w:val="002C42F1"/>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2C42F1"/>
    <w:rPr>
      <w:rFonts w:ascii="Times New Roman" w:eastAsia="Calibri" w:hAnsi="Times New Roman" w:cs="Times New Roman"/>
      <w:sz w:val="24"/>
      <w:lang w:val="en-US"/>
    </w:rPr>
  </w:style>
  <w:style w:type="character" w:styleId="Hyperlink">
    <w:name w:val="Hyperlink"/>
    <w:basedOn w:val="DefaultParagraphFont"/>
    <w:uiPriority w:val="99"/>
    <w:rsid w:val="002C42F1"/>
    <w:rPr>
      <w:rFonts w:cs="Times New Roman"/>
      <w:color w:val="0000FF"/>
      <w:u w:val="single"/>
    </w:rPr>
  </w:style>
  <w:style w:type="table" w:styleId="TableGrid">
    <w:name w:val="Table Grid"/>
    <w:basedOn w:val="TableNormal"/>
    <w:uiPriority w:val="59"/>
    <w:rsid w:val="0097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rd">
    <w:name w:val="Standard"/>
    <w:basedOn w:val="TableNormal"/>
    <w:uiPriority w:val="99"/>
    <w:rsid w:val="0097633C"/>
    <w:pPr>
      <w:spacing w:after="0" w:line="240" w:lineRule="auto"/>
    </w:pPr>
    <w:tblPr>
      <w:tblInd w:w="0" w:type="dxa"/>
      <w:tblBorders>
        <w:top w:val="single" w:sz="4" w:space="0" w:color="auto"/>
      </w:tblBorders>
      <w:tblCellMar>
        <w:top w:w="0" w:type="dxa"/>
        <w:left w:w="108" w:type="dxa"/>
        <w:bottom w:w="0" w:type="dxa"/>
        <w:right w:w="108" w:type="dxa"/>
      </w:tblCellMar>
    </w:tblPr>
    <w:tcPr>
      <w:shd w:val="clear" w:color="auto" w:fill="D9D9D9" w:themeFill="background1" w:themeFillShade="D9"/>
    </w:tcPr>
  </w:style>
  <w:style w:type="paragraph" w:styleId="ListParagraph">
    <w:name w:val="List Paragraph"/>
    <w:basedOn w:val="Normal"/>
    <w:uiPriority w:val="34"/>
    <w:qFormat/>
    <w:rsid w:val="0097633C"/>
    <w:pPr>
      <w:ind w:left="720"/>
      <w:contextualSpacing/>
    </w:pPr>
  </w:style>
  <w:style w:type="paragraph" w:styleId="BalloonText">
    <w:name w:val="Balloon Text"/>
    <w:basedOn w:val="Normal"/>
    <w:link w:val="BalloonTextChar"/>
    <w:uiPriority w:val="99"/>
    <w:semiHidden/>
    <w:unhideWhenUsed/>
    <w:rsid w:val="004C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87"/>
    <w:rPr>
      <w:rFonts w:ascii="Tahoma" w:hAnsi="Tahoma" w:cs="Tahoma"/>
      <w:sz w:val="16"/>
      <w:szCs w:val="16"/>
    </w:rPr>
  </w:style>
  <w:style w:type="paragraph" w:styleId="EndnoteText">
    <w:name w:val="endnote text"/>
    <w:basedOn w:val="Normal"/>
    <w:link w:val="EndnoteTextChar"/>
    <w:uiPriority w:val="99"/>
    <w:semiHidden/>
    <w:unhideWhenUsed/>
    <w:rsid w:val="00294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ACD"/>
    <w:rPr>
      <w:sz w:val="20"/>
      <w:szCs w:val="20"/>
    </w:rPr>
  </w:style>
  <w:style w:type="character" w:styleId="EndnoteReference">
    <w:name w:val="endnote reference"/>
    <w:basedOn w:val="DefaultParagraphFont"/>
    <w:uiPriority w:val="99"/>
    <w:semiHidden/>
    <w:unhideWhenUsed/>
    <w:rsid w:val="00294ACD"/>
    <w:rPr>
      <w:vertAlign w:val="superscript"/>
    </w:rPr>
  </w:style>
  <w:style w:type="paragraph" w:styleId="PlainText">
    <w:name w:val="Plain Text"/>
    <w:basedOn w:val="Normal"/>
    <w:link w:val="PlainTextChar"/>
    <w:uiPriority w:val="99"/>
    <w:semiHidden/>
    <w:unhideWhenUsed/>
    <w:rsid w:val="003532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3289"/>
    <w:rPr>
      <w:rFonts w:ascii="Consolas" w:hAnsi="Consolas"/>
      <w:sz w:val="21"/>
      <w:szCs w:val="21"/>
    </w:rPr>
  </w:style>
  <w:style w:type="paragraph" w:styleId="NormalWeb">
    <w:name w:val="Normal (Web)"/>
    <w:basedOn w:val="Normal"/>
    <w:uiPriority w:val="99"/>
    <w:unhideWhenUsed/>
    <w:rsid w:val="00600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A5072"/>
    <w:rPr>
      <w:sz w:val="16"/>
      <w:szCs w:val="16"/>
    </w:rPr>
  </w:style>
  <w:style w:type="paragraph" w:styleId="CommentText">
    <w:name w:val="annotation text"/>
    <w:basedOn w:val="Normal"/>
    <w:link w:val="CommentTextChar"/>
    <w:uiPriority w:val="99"/>
    <w:semiHidden/>
    <w:unhideWhenUsed/>
    <w:rsid w:val="00EA5072"/>
    <w:pPr>
      <w:spacing w:line="240" w:lineRule="auto"/>
    </w:pPr>
    <w:rPr>
      <w:sz w:val="20"/>
      <w:szCs w:val="20"/>
    </w:rPr>
  </w:style>
  <w:style w:type="character" w:customStyle="1" w:styleId="CommentTextChar">
    <w:name w:val="Comment Text Char"/>
    <w:basedOn w:val="DefaultParagraphFont"/>
    <w:link w:val="CommentText"/>
    <w:uiPriority w:val="99"/>
    <w:semiHidden/>
    <w:rsid w:val="00EA5072"/>
    <w:rPr>
      <w:sz w:val="20"/>
      <w:szCs w:val="20"/>
    </w:rPr>
  </w:style>
  <w:style w:type="paragraph" w:styleId="CommentSubject">
    <w:name w:val="annotation subject"/>
    <w:basedOn w:val="CommentText"/>
    <w:next w:val="CommentText"/>
    <w:link w:val="CommentSubjectChar"/>
    <w:uiPriority w:val="99"/>
    <w:semiHidden/>
    <w:unhideWhenUsed/>
    <w:rsid w:val="00EA5072"/>
    <w:rPr>
      <w:b/>
      <w:bCs/>
    </w:rPr>
  </w:style>
  <w:style w:type="character" w:customStyle="1" w:styleId="CommentSubjectChar">
    <w:name w:val="Comment Subject Char"/>
    <w:basedOn w:val="CommentTextChar"/>
    <w:link w:val="CommentSubject"/>
    <w:uiPriority w:val="99"/>
    <w:semiHidden/>
    <w:rsid w:val="00EA50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42F1"/>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42F1"/>
    <w:rPr>
      <w:rFonts w:ascii="Calibri" w:eastAsia="Calibri" w:hAnsi="Calibri" w:cs="Times New Roman"/>
      <w:sz w:val="20"/>
      <w:szCs w:val="20"/>
    </w:rPr>
  </w:style>
  <w:style w:type="character" w:styleId="FootnoteReference">
    <w:name w:val="footnote reference"/>
    <w:basedOn w:val="DefaultParagraphFont"/>
    <w:uiPriority w:val="99"/>
    <w:semiHidden/>
    <w:rsid w:val="002C42F1"/>
    <w:rPr>
      <w:rFonts w:cs="Times New Roman"/>
      <w:vertAlign w:val="superscript"/>
    </w:rPr>
  </w:style>
  <w:style w:type="paragraph" w:styleId="Header">
    <w:name w:val="header"/>
    <w:basedOn w:val="Normal"/>
    <w:link w:val="HeaderChar"/>
    <w:uiPriority w:val="99"/>
    <w:semiHidden/>
    <w:rsid w:val="002C42F1"/>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semiHidden/>
    <w:rsid w:val="002C42F1"/>
    <w:rPr>
      <w:rFonts w:ascii="Times New Roman" w:eastAsia="Calibri" w:hAnsi="Times New Roman" w:cs="Times New Roman"/>
      <w:sz w:val="24"/>
      <w:lang w:val="en-US"/>
    </w:rPr>
  </w:style>
  <w:style w:type="paragraph" w:styleId="Footer">
    <w:name w:val="footer"/>
    <w:basedOn w:val="Normal"/>
    <w:link w:val="FooterChar"/>
    <w:uiPriority w:val="99"/>
    <w:rsid w:val="002C42F1"/>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2C42F1"/>
    <w:rPr>
      <w:rFonts w:ascii="Times New Roman" w:eastAsia="Calibri" w:hAnsi="Times New Roman" w:cs="Times New Roman"/>
      <w:sz w:val="24"/>
      <w:lang w:val="en-US"/>
    </w:rPr>
  </w:style>
  <w:style w:type="character" w:styleId="Hyperlink">
    <w:name w:val="Hyperlink"/>
    <w:basedOn w:val="DefaultParagraphFont"/>
    <w:uiPriority w:val="99"/>
    <w:rsid w:val="002C42F1"/>
    <w:rPr>
      <w:rFonts w:cs="Times New Roman"/>
      <w:color w:val="0000FF"/>
      <w:u w:val="single"/>
    </w:rPr>
  </w:style>
  <w:style w:type="table" w:styleId="TableGrid">
    <w:name w:val="Table Grid"/>
    <w:basedOn w:val="TableNormal"/>
    <w:uiPriority w:val="59"/>
    <w:rsid w:val="0097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rd">
    <w:name w:val="Standard"/>
    <w:basedOn w:val="TableNormal"/>
    <w:uiPriority w:val="99"/>
    <w:rsid w:val="0097633C"/>
    <w:pPr>
      <w:spacing w:after="0" w:line="240" w:lineRule="auto"/>
    </w:pPr>
    <w:tblPr>
      <w:tblInd w:w="0" w:type="dxa"/>
      <w:tblBorders>
        <w:top w:val="single" w:sz="4" w:space="0" w:color="auto"/>
      </w:tblBorders>
      <w:tblCellMar>
        <w:top w:w="0" w:type="dxa"/>
        <w:left w:w="108" w:type="dxa"/>
        <w:bottom w:w="0" w:type="dxa"/>
        <w:right w:w="108" w:type="dxa"/>
      </w:tblCellMar>
    </w:tblPr>
    <w:tcPr>
      <w:shd w:val="clear" w:color="auto" w:fill="D9D9D9" w:themeFill="background1" w:themeFillShade="D9"/>
    </w:tcPr>
  </w:style>
  <w:style w:type="paragraph" w:styleId="ListParagraph">
    <w:name w:val="List Paragraph"/>
    <w:basedOn w:val="Normal"/>
    <w:uiPriority w:val="34"/>
    <w:qFormat/>
    <w:rsid w:val="0097633C"/>
    <w:pPr>
      <w:ind w:left="720"/>
      <w:contextualSpacing/>
    </w:pPr>
  </w:style>
  <w:style w:type="paragraph" w:styleId="BalloonText">
    <w:name w:val="Balloon Text"/>
    <w:basedOn w:val="Normal"/>
    <w:link w:val="BalloonTextChar"/>
    <w:uiPriority w:val="99"/>
    <w:semiHidden/>
    <w:unhideWhenUsed/>
    <w:rsid w:val="004C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87"/>
    <w:rPr>
      <w:rFonts w:ascii="Tahoma" w:hAnsi="Tahoma" w:cs="Tahoma"/>
      <w:sz w:val="16"/>
      <w:szCs w:val="16"/>
    </w:rPr>
  </w:style>
  <w:style w:type="paragraph" w:styleId="EndnoteText">
    <w:name w:val="endnote text"/>
    <w:basedOn w:val="Normal"/>
    <w:link w:val="EndnoteTextChar"/>
    <w:uiPriority w:val="99"/>
    <w:semiHidden/>
    <w:unhideWhenUsed/>
    <w:rsid w:val="00294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ACD"/>
    <w:rPr>
      <w:sz w:val="20"/>
      <w:szCs w:val="20"/>
    </w:rPr>
  </w:style>
  <w:style w:type="character" w:styleId="EndnoteReference">
    <w:name w:val="endnote reference"/>
    <w:basedOn w:val="DefaultParagraphFont"/>
    <w:uiPriority w:val="99"/>
    <w:semiHidden/>
    <w:unhideWhenUsed/>
    <w:rsid w:val="00294ACD"/>
    <w:rPr>
      <w:vertAlign w:val="superscript"/>
    </w:rPr>
  </w:style>
  <w:style w:type="paragraph" w:styleId="PlainText">
    <w:name w:val="Plain Text"/>
    <w:basedOn w:val="Normal"/>
    <w:link w:val="PlainTextChar"/>
    <w:uiPriority w:val="99"/>
    <w:semiHidden/>
    <w:unhideWhenUsed/>
    <w:rsid w:val="003532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3289"/>
    <w:rPr>
      <w:rFonts w:ascii="Consolas" w:hAnsi="Consolas"/>
      <w:sz w:val="21"/>
      <w:szCs w:val="21"/>
    </w:rPr>
  </w:style>
  <w:style w:type="paragraph" w:styleId="NormalWeb">
    <w:name w:val="Normal (Web)"/>
    <w:basedOn w:val="Normal"/>
    <w:uiPriority w:val="99"/>
    <w:unhideWhenUsed/>
    <w:rsid w:val="00600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A5072"/>
    <w:rPr>
      <w:sz w:val="16"/>
      <w:szCs w:val="16"/>
    </w:rPr>
  </w:style>
  <w:style w:type="paragraph" w:styleId="CommentText">
    <w:name w:val="annotation text"/>
    <w:basedOn w:val="Normal"/>
    <w:link w:val="CommentTextChar"/>
    <w:uiPriority w:val="99"/>
    <w:semiHidden/>
    <w:unhideWhenUsed/>
    <w:rsid w:val="00EA5072"/>
    <w:pPr>
      <w:spacing w:line="240" w:lineRule="auto"/>
    </w:pPr>
    <w:rPr>
      <w:sz w:val="20"/>
      <w:szCs w:val="20"/>
    </w:rPr>
  </w:style>
  <w:style w:type="character" w:customStyle="1" w:styleId="CommentTextChar">
    <w:name w:val="Comment Text Char"/>
    <w:basedOn w:val="DefaultParagraphFont"/>
    <w:link w:val="CommentText"/>
    <w:uiPriority w:val="99"/>
    <w:semiHidden/>
    <w:rsid w:val="00EA5072"/>
    <w:rPr>
      <w:sz w:val="20"/>
      <w:szCs w:val="20"/>
    </w:rPr>
  </w:style>
  <w:style w:type="paragraph" w:styleId="CommentSubject">
    <w:name w:val="annotation subject"/>
    <w:basedOn w:val="CommentText"/>
    <w:next w:val="CommentText"/>
    <w:link w:val="CommentSubjectChar"/>
    <w:uiPriority w:val="99"/>
    <w:semiHidden/>
    <w:unhideWhenUsed/>
    <w:rsid w:val="00EA5072"/>
    <w:rPr>
      <w:b/>
      <w:bCs/>
    </w:rPr>
  </w:style>
  <w:style w:type="character" w:customStyle="1" w:styleId="CommentSubjectChar">
    <w:name w:val="Comment Subject Char"/>
    <w:basedOn w:val="CommentTextChar"/>
    <w:link w:val="CommentSubject"/>
    <w:uiPriority w:val="99"/>
    <w:semiHidden/>
    <w:rsid w:val="00EA50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984">
      <w:bodyDiv w:val="1"/>
      <w:marLeft w:val="0"/>
      <w:marRight w:val="0"/>
      <w:marTop w:val="0"/>
      <w:marBottom w:val="0"/>
      <w:divBdr>
        <w:top w:val="none" w:sz="0" w:space="0" w:color="auto"/>
        <w:left w:val="none" w:sz="0" w:space="0" w:color="auto"/>
        <w:bottom w:val="none" w:sz="0" w:space="0" w:color="auto"/>
        <w:right w:val="none" w:sz="0" w:space="0" w:color="auto"/>
      </w:divBdr>
    </w:div>
    <w:div w:id="46421548">
      <w:bodyDiv w:val="1"/>
      <w:marLeft w:val="0"/>
      <w:marRight w:val="0"/>
      <w:marTop w:val="0"/>
      <w:marBottom w:val="0"/>
      <w:divBdr>
        <w:top w:val="none" w:sz="0" w:space="0" w:color="auto"/>
        <w:left w:val="none" w:sz="0" w:space="0" w:color="auto"/>
        <w:bottom w:val="none" w:sz="0" w:space="0" w:color="auto"/>
        <w:right w:val="none" w:sz="0" w:space="0" w:color="auto"/>
      </w:divBdr>
    </w:div>
    <w:div w:id="286855550">
      <w:bodyDiv w:val="1"/>
      <w:marLeft w:val="0"/>
      <w:marRight w:val="0"/>
      <w:marTop w:val="0"/>
      <w:marBottom w:val="0"/>
      <w:divBdr>
        <w:top w:val="none" w:sz="0" w:space="0" w:color="auto"/>
        <w:left w:val="none" w:sz="0" w:space="0" w:color="auto"/>
        <w:bottom w:val="none" w:sz="0" w:space="0" w:color="auto"/>
        <w:right w:val="none" w:sz="0" w:space="0" w:color="auto"/>
      </w:divBdr>
    </w:div>
    <w:div w:id="331495769">
      <w:bodyDiv w:val="1"/>
      <w:marLeft w:val="0"/>
      <w:marRight w:val="0"/>
      <w:marTop w:val="0"/>
      <w:marBottom w:val="0"/>
      <w:divBdr>
        <w:top w:val="none" w:sz="0" w:space="0" w:color="auto"/>
        <w:left w:val="none" w:sz="0" w:space="0" w:color="auto"/>
        <w:bottom w:val="none" w:sz="0" w:space="0" w:color="auto"/>
        <w:right w:val="none" w:sz="0" w:space="0" w:color="auto"/>
      </w:divBdr>
    </w:div>
    <w:div w:id="346248140">
      <w:bodyDiv w:val="1"/>
      <w:marLeft w:val="0"/>
      <w:marRight w:val="0"/>
      <w:marTop w:val="0"/>
      <w:marBottom w:val="0"/>
      <w:divBdr>
        <w:top w:val="none" w:sz="0" w:space="0" w:color="auto"/>
        <w:left w:val="none" w:sz="0" w:space="0" w:color="auto"/>
        <w:bottom w:val="none" w:sz="0" w:space="0" w:color="auto"/>
        <w:right w:val="none" w:sz="0" w:space="0" w:color="auto"/>
      </w:divBdr>
    </w:div>
    <w:div w:id="460611876">
      <w:bodyDiv w:val="1"/>
      <w:marLeft w:val="0"/>
      <w:marRight w:val="0"/>
      <w:marTop w:val="0"/>
      <w:marBottom w:val="0"/>
      <w:divBdr>
        <w:top w:val="none" w:sz="0" w:space="0" w:color="auto"/>
        <w:left w:val="none" w:sz="0" w:space="0" w:color="auto"/>
        <w:bottom w:val="none" w:sz="0" w:space="0" w:color="auto"/>
        <w:right w:val="none" w:sz="0" w:space="0" w:color="auto"/>
      </w:divBdr>
    </w:div>
    <w:div w:id="491258335">
      <w:bodyDiv w:val="1"/>
      <w:marLeft w:val="0"/>
      <w:marRight w:val="0"/>
      <w:marTop w:val="0"/>
      <w:marBottom w:val="0"/>
      <w:divBdr>
        <w:top w:val="none" w:sz="0" w:space="0" w:color="auto"/>
        <w:left w:val="none" w:sz="0" w:space="0" w:color="auto"/>
        <w:bottom w:val="none" w:sz="0" w:space="0" w:color="auto"/>
        <w:right w:val="none" w:sz="0" w:space="0" w:color="auto"/>
      </w:divBdr>
    </w:div>
    <w:div w:id="503520952">
      <w:bodyDiv w:val="1"/>
      <w:marLeft w:val="0"/>
      <w:marRight w:val="0"/>
      <w:marTop w:val="0"/>
      <w:marBottom w:val="0"/>
      <w:divBdr>
        <w:top w:val="none" w:sz="0" w:space="0" w:color="auto"/>
        <w:left w:val="none" w:sz="0" w:space="0" w:color="auto"/>
        <w:bottom w:val="none" w:sz="0" w:space="0" w:color="auto"/>
        <w:right w:val="none" w:sz="0" w:space="0" w:color="auto"/>
      </w:divBdr>
    </w:div>
    <w:div w:id="558131743">
      <w:bodyDiv w:val="1"/>
      <w:marLeft w:val="0"/>
      <w:marRight w:val="0"/>
      <w:marTop w:val="0"/>
      <w:marBottom w:val="0"/>
      <w:divBdr>
        <w:top w:val="none" w:sz="0" w:space="0" w:color="auto"/>
        <w:left w:val="none" w:sz="0" w:space="0" w:color="auto"/>
        <w:bottom w:val="none" w:sz="0" w:space="0" w:color="auto"/>
        <w:right w:val="none" w:sz="0" w:space="0" w:color="auto"/>
      </w:divBdr>
    </w:div>
    <w:div w:id="744304056">
      <w:bodyDiv w:val="1"/>
      <w:marLeft w:val="0"/>
      <w:marRight w:val="0"/>
      <w:marTop w:val="0"/>
      <w:marBottom w:val="0"/>
      <w:divBdr>
        <w:top w:val="none" w:sz="0" w:space="0" w:color="auto"/>
        <w:left w:val="none" w:sz="0" w:space="0" w:color="auto"/>
        <w:bottom w:val="none" w:sz="0" w:space="0" w:color="auto"/>
        <w:right w:val="none" w:sz="0" w:space="0" w:color="auto"/>
      </w:divBdr>
    </w:div>
    <w:div w:id="823208006">
      <w:bodyDiv w:val="1"/>
      <w:marLeft w:val="0"/>
      <w:marRight w:val="0"/>
      <w:marTop w:val="0"/>
      <w:marBottom w:val="0"/>
      <w:divBdr>
        <w:top w:val="none" w:sz="0" w:space="0" w:color="auto"/>
        <w:left w:val="none" w:sz="0" w:space="0" w:color="auto"/>
        <w:bottom w:val="none" w:sz="0" w:space="0" w:color="auto"/>
        <w:right w:val="none" w:sz="0" w:space="0" w:color="auto"/>
      </w:divBdr>
    </w:div>
    <w:div w:id="883711972">
      <w:bodyDiv w:val="1"/>
      <w:marLeft w:val="0"/>
      <w:marRight w:val="0"/>
      <w:marTop w:val="0"/>
      <w:marBottom w:val="0"/>
      <w:divBdr>
        <w:top w:val="none" w:sz="0" w:space="0" w:color="auto"/>
        <w:left w:val="none" w:sz="0" w:space="0" w:color="auto"/>
        <w:bottom w:val="none" w:sz="0" w:space="0" w:color="auto"/>
        <w:right w:val="none" w:sz="0" w:space="0" w:color="auto"/>
      </w:divBdr>
    </w:div>
    <w:div w:id="885222368">
      <w:bodyDiv w:val="1"/>
      <w:marLeft w:val="0"/>
      <w:marRight w:val="0"/>
      <w:marTop w:val="0"/>
      <w:marBottom w:val="0"/>
      <w:divBdr>
        <w:top w:val="none" w:sz="0" w:space="0" w:color="auto"/>
        <w:left w:val="none" w:sz="0" w:space="0" w:color="auto"/>
        <w:bottom w:val="none" w:sz="0" w:space="0" w:color="auto"/>
        <w:right w:val="none" w:sz="0" w:space="0" w:color="auto"/>
      </w:divBdr>
    </w:div>
    <w:div w:id="894006347">
      <w:bodyDiv w:val="1"/>
      <w:marLeft w:val="0"/>
      <w:marRight w:val="0"/>
      <w:marTop w:val="0"/>
      <w:marBottom w:val="0"/>
      <w:divBdr>
        <w:top w:val="none" w:sz="0" w:space="0" w:color="auto"/>
        <w:left w:val="none" w:sz="0" w:space="0" w:color="auto"/>
        <w:bottom w:val="none" w:sz="0" w:space="0" w:color="auto"/>
        <w:right w:val="none" w:sz="0" w:space="0" w:color="auto"/>
      </w:divBdr>
    </w:div>
    <w:div w:id="1113481804">
      <w:bodyDiv w:val="1"/>
      <w:marLeft w:val="0"/>
      <w:marRight w:val="0"/>
      <w:marTop w:val="0"/>
      <w:marBottom w:val="0"/>
      <w:divBdr>
        <w:top w:val="none" w:sz="0" w:space="0" w:color="auto"/>
        <w:left w:val="none" w:sz="0" w:space="0" w:color="auto"/>
        <w:bottom w:val="none" w:sz="0" w:space="0" w:color="auto"/>
        <w:right w:val="none" w:sz="0" w:space="0" w:color="auto"/>
      </w:divBdr>
    </w:div>
    <w:div w:id="1468399839">
      <w:bodyDiv w:val="1"/>
      <w:marLeft w:val="0"/>
      <w:marRight w:val="0"/>
      <w:marTop w:val="0"/>
      <w:marBottom w:val="0"/>
      <w:divBdr>
        <w:top w:val="none" w:sz="0" w:space="0" w:color="auto"/>
        <w:left w:val="none" w:sz="0" w:space="0" w:color="auto"/>
        <w:bottom w:val="none" w:sz="0" w:space="0" w:color="auto"/>
        <w:right w:val="none" w:sz="0" w:space="0" w:color="auto"/>
      </w:divBdr>
    </w:div>
    <w:div w:id="1511527742">
      <w:bodyDiv w:val="1"/>
      <w:marLeft w:val="0"/>
      <w:marRight w:val="0"/>
      <w:marTop w:val="0"/>
      <w:marBottom w:val="0"/>
      <w:divBdr>
        <w:top w:val="none" w:sz="0" w:space="0" w:color="auto"/>
        <w:left w:val="none" w:sz="0" w:space="0" w:color="auto"/>
        <w:bottom w:val="none" w:sz="0" w:space="0" w:color="auto"/>
        <w:right w:val="none" w:sz="0" w:space="0" w:color="auto"/>
      </w:divBdr>
    </w:div>
    <w:div w:id="1516186100">
      <w:bodyDiv w:val="1"/>
      <w:marLeft w:val="0"/>
      <w:marRight w:val="0"/>
      <w:marTop w:val="0"/>
      <w:marBottom w:val="0"/>
      <w:divBdr>
        <w:top w:val="none" w:sz="0" w:space="0" w:color="auto"/>
        <w:left w:val="none" w:sz="0" w:space="0" w:color="auto"/>
        <w:bottom w:val="none" w:sz="0" w:space="0" w:color="auto"/>
        <w:right w:val="none" w:sz="0" w:space="0" w:color="auto"/>
      </w:divBdr>
    </w:div>
    <w:div w:id="1566718798">
      <w:bodyDiv w:val="1"/>
      <w:marLeft w:val="0"/>
      <w:marRight w:val="0"/>
      <w:marTop w:val="0"/>
      <w:marBottom w:val="0"/>
      <w:divBdr>
        <w:top w:val="none" w:sz="0" w:space="0" w:color="auto"/>
        <w:left w:val="none" w:sz="0" w:space="0" w:color="auto"/>
        <w:bottom w:val="none" w:sz="0" w:space="0" w:color="auto"/>
        <w:right w:val="none" w:sz="0" w:space="0" w:color="auto"/>
      </w:divBdr>
    </w:div>
    <w:div w:id="1571689947">
      <w:bodyDiv w:val="1"/>
      <w:marLeft w:val="0"/>
      <w:marRight w:val="0"/>
      <w:marTop w:val="0"/>
      <w:marBottom w:val="0"/>
      <w:divBdr>
        <w:top w:val="none" w:sz="0" w:space="0" w:color="auto"/>
        <w:left w:val="none" w:sz="0" w:space="0" w:color="auto"/>
        <w:bottom w:val="none" w:sz="0" w:space="0" w:color="auto"/>
        <w:right w:val="none" w:sz="0" w:space="0" w:color="auto"/>
      </w:divBdr>
    </w:div>
    <w:div w:id="1713843524">
      <w:bodyDiv w:val="1"/>
      <w:marLeft w:val="0"/>
      <w:marRight w:val="0"/>
      <w:marTop w:val="0"/>
      <w:marBottom w:val="0"/>
      <w:divBdr>
        <w:top w:val="none" w:sz="0" w:space="0" w:color="auto"/>
        <w:left w:val="none" w:sz="0" w:space="0" w:color="auto"/>
        <w:bottom w:val="none" w:sz="0" w:space="0" w:color="auto"/>
        <w:right w:val="none" w:sz="0" w:space="0" w:color="auto"/>
      </w:divBdr>
    </w:div>
    <w:div w:id="1724139661">
      <w:bodyDiv w:val="1"/>
      <w:marLeft w:val="0"/>
      <w:marRight w:val="0"/>
      <w:marTop w:val="0"/>
      <w:marBottom w:val="0"/>
      <w:divBdr>
        <w:top w:val="none" w:sz="0" w:space="0" w:color="auto"/>
        <w:left w:val="none" w:sz="0" w:space="0" w:color="auto"/>
        <w:bottom w:val="none" w:sz="0" w:space="0" w:color="auto"/>
        <w:right w:val="none" w:sz="0" w:space="0" w:color="auto"/>
      </w:divBdr>
    </w:div>
    <w:div w:id="1908566897">
      <w:bodyDiv w:val="1"/>
      <w:marLeft w:val="0"/>
      <w:marRight w:val="0"/>
      <w:marTop w:val="0"/>
      <w:marBottom w:val="0"/>
      <w:divBdr>
        <w:top w:val="none" w:sz="0" w:space="0" w:color="auto"/>
        <w:left w:val="none" w:sz="0" w:space="0" w:color="auto"/>
        <w:bottom w:val="none" w:sz="0" w:space="0" w:color="auto"/>
        <w:right w:val="none" w:sz="0" w:space="0" w:color="auto"/>
      </w:divBdr>
    </w:div>
    <w:div w:id="2009674579">
      <w:bodyDiv w:val="1"/>
      <w:marLeft w:val="0"/>
      <w:marRight w:val="0"/>
      <w:marTop w:val="0"/>
      <w:marBottom w:val="0"/>
      <w:divBdr>
        <w:top w:val="none" w:sz="0" w:space="0" w:color="auto"/>
        <w:left w:val="none" w:sz="0" w:space="0" w:color="auto"/>
        <w:bottom w:val="none" w:sz="0" w:space="0" w:color="auto"/>
        <w:right w:val="none" w:sz="0" w:space="0" w:color="auto"/>
      </w:divBdr>
    </w:div>
    <w:div w:id="2058815033">
      <w:bodyDiv w:val="1"/>
      <w:marLeft w:val="0"/>
      <w:marRight w:val="0"/>
      <w:marTop w:val="0"/>
      <w:marBottom w:val="0"/>
      <w:divBdr>
        <w:top w:val="none" w:sz="0" w:space="0" w:color="auto"/>
        <w:left w:val="none" w:sz="0" w:space="0" w:color="auto"/>
        <w:bottom w:val="none" w:sz="0" w:space="0" w:color="auto"/>
        <w:right w:val="none" w:sz="0" w:space="0" w:color="auto"/>
      </w:divBdr>
    </w:div>
    <w:div w:id="2076277930">
      <w:bodyDiv w:val="1"/>
      <w:marLeft w:val="0"/>
      <w:marRight w:val="0"/>
      <w:marTop w:val="0"/>
      <w:marBottom w:val="0"/>
      <w:divBdr>
        <w:top w:val="none" w:sz="0" w:space="0" w:color="auto"/>
        <w:left w:val="none" w:sz="0" w:space="0" w:color="auto"/>
        <w:bottom w:val="none" w:sz="0" w:space="0" w:color="auto"/>
        <w:right w:val="none" w:sz="0" w:space="0" w:color="auto"/>
      </w:divBdr>
    </w:div>
    <w:div w:id="2119521027">
      <w:bodyDiv w:val="1"/>
      <w:marLeft w:val="0"/>
      <w:marRight w:val="0"/>
      <w:marTop w:val="0"/>
      <w:marBottom w:val="0"/>
      <w:divBdr>
        <w:top w:val="none" w:sz="0" w:space="0" w:color="auto"/>
        <w:left w:val="none" w:sz="0" w:space="0" w:color="auto"/>
        <w:bottom w:val="none" w:sz="0" w:space="0" w:color="auto"/>
        <w:right w:val="none" w:sz="0" w:space="0" w:color="auto"/>
      </w:divBdr>
    </w:div>
    <w:div w:id="21461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787/9789264118782-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chive.org/web" TargetMode="External"/><Relationship Id="rId4" Type="http://schemas.microsoft.com/office/2007/relationships/stylesWithEffects" Target="stylesWithEffects.xml"/><Relationship Id="rId9" Type="http://schemas.openxmlformats.org/officeDocument/2006/relationships/hyperlink" Target="http://strategy.sauder.ubc.ca/hellman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jti.gov.bc.ca/ICP/V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FD39-6682-4093-A850-E4F66187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48</Pages>
  <Words>16135</Words>
  <Characters>91975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107895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PS</cp:lastModifiedBy>
  <cp:revision>24</cp:revision>
  <cp:lastPrinted>2013-10-29T05:07:00Z</cp:lastPrinted>
  <dcterms:created xsi:type="dcterms:W3CDTF">2013-10-31T02:52:00Z</dcterms:created>
  <dcterms:modified xsi:type="dcterms:W3CDTF">2013-11-19T03:35:00Z</dcterms:modified>
</cp:coreProperties>
</file>